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eepNext/>
        <w:keepLines/>
        <w:pageBreakBefore w:val="0"/>
        <w:widowControl w:val="0"/>
        <w:kinsoku/>
        <w:wordWrap/>
        <w:overflowPunct/>
        <w:topLinePunct w:val="0"/>
        <w:autoSpaceDE/>
        <w:autoSpaceDN/>
        <w:bidi w:val="0"/>
        <w:adjustRightInd/>
        <w:snapToGrid w:val="0"/>
        <w:spacing w:line="240" w:lineRule="auto"/>
        <w:textAlignment w:val="auto"/>
        <w:rPr>
          <w:rFonts w:hint="eastAsia"/>
          <w:b/>
          <w:bCs/>
          <w:color w:val="FF0000"/>
          <w:spacing w:val="108"/>
          <w:sz w:val="56"/>
          <w:szCs w:val="56"/>
          <w:lang w:val="en-US" w:eastAsia="zh-CN"/>
        </w:rPr>
      </w:pPr>
    </w:p>
    <w:p>
      <w:pPr>
        <w:pStyle w:val="33"/>
        <w:bidi w:val="0"/>
        <w:rPr>
          <w:rFonts w:hint="eastAsia"/>
          <w:lang w:val="en-US" w:eastAsia="zh-CN"/>
        </w:rPr>
      </w:pPr>
      <w:bookmarkStart w:id="0" w:name="_Toc3652"/>
      <w:bookmarkStart w:id="1" w:name="_Toc9098"/>
      <w:r>
        <w:rPr>
          <w:rFonts w:hint="eastAsia"/>
          <w:lang w:val="en-US" w:eastAsia="zh-CN"/>
        </w:rPr>
        <w:t>原平市人民政府公报</w:t>
      </w:r>
      <w:bookmarkEnd w:id="0"/>
      <w:bookmarkEnd w:id="1"/>
    </w:p>
    <w:p>
      <w:pPr>
        <w:pStyle w:val="6"/>
        <w:keepNext/>
        <w:keepLines/>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eastAsia"/>
          <w:color w:val="auto"/>
          <w:spacing w:val="-6"/>
          <w:sz w:val="24"/>
          <w:szCs w:val="24"/>
          <w:lang w:val="en-US" w:eastAsia="zh-CN"/>
        </w:rPr>
      </w:pPr>
    </w:p>
    <w:p>
      <w:pPr>
        <w:pStyle w:val="6"/>
        <w:keepNext/>
        <w:keepLines/>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eastAsia"/>
          <w:color w:val="auto"/>
          <w:spacing w:val="-6"/>
          <w:sz w:val="24"/>
          <w:szCs w:val="24"/>
          <w:lang w:val="en-US" w:eastAsia="zh-CN"/>
        </w:rPr>
      </w:pPr>
    </w:p>
    <w:p>
      <w:pPr>
        <w:pStyle w:val="6"/>
        <w:keepNext/>
        <w:keepLines/>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eastAsia"/>
          <w:color w:val="auto"/>
          <w:spacing w:val="-6"/>
          <w:sz w:val="24"/>
          <w:szCs w:val="24"/>
          <w:lang w:val="en-US" w:eastAsia="zh-CN"/>
        </w:rPr>
      </w:pPr>
    </w:p>
    <w:p>
      <w:pPr>
        <w:pStyle w:val="34"/>
        <w:bidi w:val="0"/>
        <w:rPr>
          <w:rFonts w:hint="eastAsia"/>
          <w:lang w:val="en-US" w:eastAsia="zh-CN"/>
        </w:rPr>
      </w:pPr>
      <w:r>
        <w:rPr>
          <w:rFonts w:hint="eastAsia"/>
          <w:lang w:val="en-US" w:eastAsia="zh-CN"/>
        </w:rPr>
        <w:t>2022年第5期</w:t>
      </w:r>
    </w:p>
    <w:p>
      <w:pPr>
        <w:pStyle w:val="35"/>
        <w:bidi w:val="0"/>
        <w:ind w:left="0" w:leftChars="0" w:firstLine="228" w:firstLineChars="100"/>
        <w:rPr>
          <w:rFonts w:hint="default" w:ascii="黑体" w:hAnsi="黑体" w:eastAsia="黑体" w:cs="黑体"/>
          <w:color w:val="auto"/>
          <w:spacing w:val="-6"/>
          <w:szCs w:val="24"/>
          <w:lang w:val="en-US" w:eastAsia="zh-CN"/>
        </w:rPr>
      </w:pPr>
      <w:r>
        <w:rPr>
          <w:rFonts w:hint="eastAsia"/>
          <w:lang w:val="en-US" w:eastAsia="zh-CN"/>
        </w:rPr>
        <w:t>原平市人民政府办公室主办                              2023年1 月 15 日出版</w:t>
      </w:r>
    </w:p>
    <w:p>
      <w:pPr>
        <w:pStyle w:val="8"/>
        <w:bidi w:val="0"/>
        <w:jc w:val="center"/>
        <w:rPr>
          <w:rFonts w:hint="eastAsia" w:ascii="方正粗倩简体" w:hAnsi="方正粗倩简体" w:eastAsia="方正粗倩简体" w:cs="方正粗倩简体"/>
          <w:color w:val="auto"/>
          <w:sz w:val="50"/>
          <w:szCs w:val="50"/>
          <w:lang w:val="en-US" w:eastAsia="zh-CN"/>
        </w:rPr>
      </w:pPr>
    </w:p>
    <w:p>
      <w:pPr>
        <w:pStyle w:val="36"/>
        <w:bidi w:val="0"/>
        <w:rPr>
          <w:rFonts w:hint="eastAsia"/>
          <w:lang w:val="en-US" w:eastAsia="zh-CN"/>
        </w:rPr>
      </w:pPr>
      <w:r>
        <w:rPr>
          <w:rFonts w:hint="eastAsia"/>
          <w:lang w:val="en-US" w:eastAsia="zh-CN"/>
        </w:rPr>
        <w:t>目  录</w:t>
      </w:r>
    </w:p>
    <w:p>
      <w:pPr>
        <w:pStyle w:val="37"/>
        <w:bidi w:val="0"/>
        <w:rPr>
          <w:rFonts w:hint="eastAsia"/>
          <w:lang w:val="en-US" w:eastAsia="zh-CN"/>
        </w:rPr>
      </w:pPr>
    </w:p>
    <w:p>
      <w:pPr>
        <w:pStyle w:val="37"/>
        <w:bidi w:val="0"/>
        <w:rPr>
          <w:rFonts w:hint="eastAsia"/>
          <w:lang w:val="en-US" w:eastAsia="zh-CN"/>
        </w:rPr>
      </w:pPr>
    </w:p>
    <w:p>
      <w:pPr>
        <w:pStyle w:val="37"/>
        <w:bidi w:val="0"/>
        <w:rPr>
          <w:rFonts w:hint="eastAsia"/>
          <w:lang w:val="en-US" w:eastAsia="zh-CN"/>
        </w:rPr>
      </w:pPr>
      <w:r>
        <w:rPr>
          <w:rFonts w:hint="eastAsia"/>
          <w:lang w:val="en-US" w:eastAsia="zh-CN"/>
        </w:rPr>
        <w:t>【</w:t>
      </w:r>
      <w:r>
        <w:rPr>
          <w:rFonts w:hint="eastAsia"/>
        </w:rPr>
        <w:t>原平市人民政府文件</w:t>
      </w:r>
      <w:r>
        <w:rPr>
          <w:rFonts w:hint="eastAsia"/>
          <w:lang w:val="en-US"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TOC \o "1-2" \h \u </w:instrText>
      </w:r>
      <w:r>
        <w:rPr>
          <w:rFonts w:hint="default"/>
          <w:lang w:val="en-US" w:eastAsia="zh-CN"/>
        </w:rPr>
        <w:fldChar w:fldCharType="separate"/>
      </w:r>
      <w:r>
        <w:rPr>
          <w:rFonts w:hint="default"/>
          <w:lang w:val="en-US" w:eastAsia="zh-CN"/>
        </w:rPr>
        <w:fldChar w:fldCharType="begin"/>
      </w:r>
      <w:r>
        <w:rPr>
          <w:rFonts w:hint="default"/>
          <w:lang w:val="en-US" w:eastAsia="zh-CN"/>
        </w:rPr>
        <w:instrText xml:space="preserve"> HYPERLINK \l _Toc3416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_Toc12339 </w:instrText>
      </w:r>
      <w:r>
        <w:rPr>
          <w:rFonts w:hint="default"/>
          <w:lang w:val="en-US" w:eastAsia="zh-CN"/>
        </w:rPr>
        <w:fldChar w:fldCharType="separate"/>
      </w:r>
      <w:r>
        <w:rPr>
          <w:rFonts w:hint="eastAsia"/>
        </w:rPr>
        <w:t>关于印发原平市农村生活污水治理专项规划的</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_Toc5292 </w:instrText>
      </w:r>
      <w:r>
        <w:rPr>
          <w:rFonts w:hint="default"/>
          <w:lang w:val="en-US" w:eastAsia="zh-CN"/>
        </w:rPr>
        <w:fldChar w:fldCharType="separate"/>
      </w:r>
      <w:r>
        <w:rPr>
          <w:rFonts w:hint="eastAsia"/>
        </w:rPr>
        <w:t>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_Toc28310 </w:instrText>
      </w:r>
      <w:r>
        <w:rPr>
          <w:rFonts w:hint="default"/>
          <w:lang w:val="en-US" w:eastAsia="zh-CN"/>
        </w:rPr>
        <w:fldChar w:fldCharType="separate"/>
      </w:r>
      <w:r>
        <w:rPr>
          <w:rFonts w:hint="eastAsia"/>
        </w:rPr>
        <w:t>原政发〔</w:t>
      </w:r>
      <w:r>
        <w:t>2022</w:t>
      </w:r>
      <w:r>
        <w:rPr>
          <w:rFonts w:hint="eastAsia"/>
        </w:rPr>
        <w:t>〕</w:t>
      </w:r>
      <w:r>
        <w:rPr>
          <w:rFonts w:hint="eastAsia"/>
          <w:lang w:val="en-US" w:eastAsia="zh-CN"/>
        </w:rPr>
        <w:t>76</w:t>
      </w:r>
      <w:r>
        <w:rPr>
          <w:rFonts w:hint="eastAsia"/>
        </w:rPr>
        <w:t>号</w:t>
      </w:r>
      <w:r>
        <w:tab/>
      </w:r>
      <w:r>
        <w:rPr>
          <w:rFonts w:hint="eastAsia"/>
          <w:lang w:eastAsia="zh-CN"/>
        </w:rPr>
        <w:t>（</w:t>
      </w:r>
      <w:r>
        <w:fldChar w:fldCharType="begin"/>
      </w:r>
      <w:r>
        <w:instrText xml:space="preserve"> PAGEREF _Toc28310 \h </w:instrText>
      </w:r>
      <w:r>
        <w:fldChar w:fldCharType="separate"/>
      </w:r>
      <w:r>
        <w:t>1</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_Toc16264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_Toc4756 </w:instrText>
      </w:r>
      <w:r>
        <w:rPr>
          <w:rFonts w:hint="default"/>
          <w:lang w:val="en-US" w:eastAsia="zh-CN"/>
        </w:rPr>
        <w:fldChar w:fldCharType="separate"/>
      </w:r>
      <w:r>
        <w:rPr>
          <w:rFonts w:hint="eastAsia"/>
        </w:rPr>
        <w:t>关于向乡镇人民政府和街道办事处下放</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_Toc25085 </w:instrText>
      </w:r>
      <w:r>
        <w:rPr>
          <w:rFonts w:hint="default"/>
          <w:lang w:val="en-US" w:eastAsia="zh-CN"/>
        </w:rPr>
        <w:fldChar w:fldCharType="separate"/>
      </w:r>
      <w:r>
        <w:rPr>
          <w:rFonts w:hint="eastAsia"/>
        </w:rPr>
        <w:t>部分行政执法职权的通知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_Toc2953 </w:instrText>
      </w:r>
      <w:r>
        <w:rPr>
          <w:rFonts w:hint="default"/>
          <w:lang w:val="en-US" w:eastAsia="zh-CN"/>
        </w:rPr>
        <w:fldChar w:fldCharType="separate"/>
      </w:r>
      <w:r>
        <w:rPr>
          <w:rFonts w:hint="eastAsia"/>
          <w:lang w:val="zh-CN"/>
        </w:rPr>
        <w:t>原政发〔</w:t>
      </w:r>
      <w:r>
        <w:rPr>
          <w:lang w:val="zh-CN"/>
        </w:rPr>
        <w:t>202</w:t>
      </w:r>
      <w:r>
        <w:rPr>
          <w:rFonts w:hint="eastAsia"/>
          <w:lang w:val="zh-CN"/>
        </w:rPr>
        <w:t>2〕</w:t>
      </w:r>
      <w:r>
        <w:rPr>
          <w:rFonts w:hint="eastAsia"/>
          <w:lang w:val="en-US" w:eastAsia="zh-CN"/>
        </w:rPr>
        <w:t>78</w:t>
      </w:r>
      <w:r>
        <w:rPr>
          <w:rFonts w:hint="eastAsia"/>
          <w:lang w:val="zh-CN"/>
        </w:rPr>
        <w:t>号</w:t>
      </w:r>
      <w:r>
        <w:tab/>
      </w:r>
      <w:r>
        <w:rPr>
          <w:rFonts w:hint="eastAsia"/>
          <w:lang w:eastAsia="zh-CN"/>
        </w:rPr>
        <w:t>（</w:t>
      </w:r>
      <w:r>
        <w:fldChar w:fldCharType="begin"/>
      </w:r>
      <w:r>
        <w:instrText xml:space="preserve"> PAGEREF _Toc2953 \h </w:instrText>
      </w:r>
      <w:r>
        <w:fldChar w:fldCharType="separate"/>
      </w:r>
      <w:r>
        <w:t>1</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_Toc13119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_Toc19452 </w:instrText>
      </w:r>
      <w:r>
        <w:rPr>
          <w:rFonts w:hint="default"/>
          <w:lang w:val="en-US" w:eastAsia="zh-CN"/>
        </w:rPr>
        <w:fldChar w:fldCharType="separate"/>
      </w:r>
      <w:r>
        <w:rPr>
          <w:rFonts w:hint="eastAsia"/>
        </w:rPr>
        <w:t>关于印发原平市节约用水管理办法等</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_Toc6996 </w:instrText>
      </w:r>
      <w:r>
        <w:rPr>
          <w:rFonts w:hint="default"/>
          <w:lang w:val="en-US" w:eastAsia="zh-CN"/>
        </w:rPr>
        <w:fldChar w:fldCharType="separate"/>
      </w:r>
      <w:r>
        <w:rPr>
          <w:rFonts w:hint="eastAsia"/>
        </w:rPr>
        <w:t>七个办法的通知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_Toc17682 </w:instrText>
      </w:r>
      <w:r>
        <w:rPr>
          <w:rFonts w:hint="default"/>
          <w:lang w:val="en-US" w:eastAsia="zh-CN"/>
        </w:rPr>
        <w:fldChar w:fldCharType="separate"/>
      </w:r>
      <w:r>
        <w:rPr>
          <w:rFonts w:hint="eastAsia"/>
        </w:rPr>
        <w:t>原政发〔</w:t>
      </w:r>
      <w:r>
        <w:t>2022</w:t>
      </w:r>
      <w:r>
        <w:rPr>
          <w:rFonts w:hint="eastAsia"/>
        </w:rPr>
        <w:t>〕</w:t>
      </w:r>
      <w:r>
        <w:rPr>
          <w:rFonts w:hint="eastAsia"/>
          <w:lang w:val="en-US" w:eastAsia="zh-CN"/>
        </w:rPr>
        <w:t>79</w:t>
      </w:r>
      <w:r>
        <w:rPr>
          <w:rFonts w:hint="eastAsia"/>
        </w:rPr>
        <w:t>号</w:t>
      </w:r>
      <w:r>
        <w:tab/>
      </w:r>
      <w:r>
        <w:rPr>
          <w:rFonts w:hint="eastAsia"/>
          <w:lang w:eastAsia="zh-CN"/>
        </w:rPr>
        <w:t>（</w:t>
      </w:r>
      <w:r>
        <w:fldChar w:fldCharType="begin"/>
      </w:r>
      <w:r>
        <w:instrText xml:space="preserve"> PAGEREF _Toc17682 \h </w:instrText>
      </w:r>
      <w:r>
        <w:fldChar w:fldCharType="separate"/>
      </w:r>
      <w:r>
        <w:t>10</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_Toc4920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_Toc20115 </w:instrText>
      </w:r>
      <w:r>
        <w:rPr>
          <w:rFonts w:hint="default"/>
          <w:lang w:val="en-US" w:eastAsia="zh-CN"/>
        </w:rPr>
        <w:fldChar w:fldCharType="separate"/>
      </w:r>
      <w:r>
        <w:rPr>
          <w:rFonts w:hint="eastAsia"/>
        </w:rPr>
        <w:t>关于印发原平市消防事业发展</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_Toc21324 </w:instrText>
      </w:r>
      <w:r>
        <w:rPr>
          <w:rFonts w:hint="default"/>
          <w:lang w:val="en-US" w:eastAsia="zh-CN"/>
        </w:rPr>
        <w:fldChar w:fldCharType="separate"/>
      </w:r>
      <w:r>
        <w:rPr>
          <w:rFonts w:hint="eastAsia"/>
        </w:rPr>
        <w:t>“十四五”规划（2021—2025）的通知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_Toc26674 </w:instrText>
      </w:r>
      <w:r>
        <w:rPr>
          <w:rFonts w:hint="default"/>
          <w:lang w:val="en-US" w:eastAsia="zh-CN"/>
        </w:rPr>
        <w:fldChar w:fldCharType="separate"/>
      </w:r>
      <w:r>
        <w:rPr>
          <w:rFonts w:hint="eastAsia"/>
        </w:rPr>
        <w:t>原政发〔</w:t>
      </w:r>
      <w:r>
        <w:t>2022</w:t>
      </w:r>
      <w:r>
        <w:rPr>
          <w:rFonts w:hint="eastAsia"/>
        </w:rPr>
        <w:t>〕</w:t>
      </w:r>
      <w:r>
        <w:rPr>
          <w:rFonts w:hint="eastAsia"/>
          <w:lang w:val="en-US" w:eastAsia="zh-CN"/>
        </w:rPr>
        <w:t>80</w:t>
      </w:r>
      <w:r>
        <w:rPr>
          <w:rFonts w:hint="eastAsia"/>
        </w:rPr>
        <w:t>号</w:t>
      </w:r>
      <w:r>
        <w:tab/>
      </w:r>
      <w:r>
        <w:rPr>
          <w:rFonts w:hint="eastAsia"/>
          <w:lang w:eastAsia="zh-CN"/>
        </w:rPr>
        <w:t>（</w:t>
      </w:r>
      <w:r>
        <w:fldChar w:fldCharType="begin"/>
      </w:r>
      <w:r>
        <w:instrText xml:space="preserve"> PAGEREF _Toc26674 \h </w:instrText>
      </w:r>
      <w:r>
        <w:fldChar w:fldCharType="separate"/>
      </w:r>
      <w:r>
        <w:t>23</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_Toc10756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_Toc26098 </w:instrText>
      </w:r>
      <w:r>
        <w:rPr>
          <w:rFonts w:hint="default"/>
          <w:lang w:val="en-US" w:eastAsia="zh-CN"/>
        </w:rPr>
        <w:fldChar w:fldCharType="separate"/>
      </w:r>
      <w:r>
        <w:rPr>
          <w:rFonts w:hint="eastAsia"/>
        </w:rPr>
        <w:t>关于原平市县（市）发证露天矿山企业资源</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_Toc25900 </w:instrText>
      </w:r>
      <w:r>
        <w:rPr>
          <w:rFonts w:hint="default"/>
          <w:lang w:val="en-US" w:eastAsia="zh-CN"/>
        </w:rPr>
        <w:fldChar w:fldCharType="separate"/>
      </w:r>
      <w:r>
        <w:rPr>
          <w:rFonts w:hint="eastAsia"/>
        </w:rPr>
        <w:t>整合工作方案的通知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_Toc26849 </w:instrText>
      </w:r>
      <w:r>
        <w:rPr>
          <w:rFonts w:hint="default"/>
          <w:lang w:val="en-US" w:eastAsia="zh-CN"/>
        </w:rPr>
        <w:fldChar w:fldCharType="separate"/>
      </w:r>
      <w:r>
        <w:rPr>
          <w:rFonts w:hint="eastAsia"/>
        </w:rPr>
        <w:t>原政发〔</w:t>
      </w:r>
      <w:r>
        <w:t>2022</w:t>
      </w:r>
      <w:r>
        <w:rPr>
          <w:rFonts w:hint="eastAsia"/>
        </w:rPr>
        <w:t>〕</w:t>
      </w:r>
      <w:r>
        <w:rPr>
          <w:rFonts w:hint="eastAsia"/>
          <w:lang w:val="en-US" w:eastAsia="zh-CN"/>
        </w:rPr>
        <w:t>84</w:t>
      </w:r>
      <w:r>
        <w:rPr>
          <w:rFonts w:hint="eastAsia"/>
        </w:rPr>
        <w:t>号</w:t>
      </w:r>
      <w:r>
        <w:tab/>
      </w:r>
      <w:r>
        <w:rPr>
          <w:rFonts w:hint="eastAsia"/>
          <w:lang w:eastAsia="zh-CN"/>
        </w:rPr>
        <w:t>（</w:t>
      </w:r>
      <w:r>
        <w:fldChar w:fldCharType="begin"/>
      </w:r>
      <w:r>
        <w:instrText xml:space="preserve"> PAGEREF _Toc26849 \h </w:instrText>
      </w:r>
      <w:r>
        <w:fldChar w:fldCharType="separate"/>
      </w:r>
      <w:r>
        <w:t>23</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_Toc19012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_Toc20100 </w:instrText>
      </w:r>
      <w:r>
        <w:rPr>
          <w:rFonts w:hint="default"/>
          <w:lang w:val="en-US" w:eastAsia="zh-CN"/>
        </w:rPr>
        <w:fldChar w:fldCharType="separate"/>
      </w:r>
      <w:r>
        <w:rPr>
          <w:rFonts w:hint="eastAsia"/>
        </w:rPr>
        <w:t>关于山西忻州神达卓达煤业有限公司</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_Toc16060 </w:instrText>
      </w:r>
      <w:r>
        <w:rPr>
          <w:rFonts w:hint="default"/>
          <w:lang w:val="en-US" w:eastAsia="zh-CN"/>
        </w:rPr>
        <w:fldChar w:fldCharType="separate"/>
      </w:r>
      <w:r>
        <w:rPr>
          <w:rFonts w:hint="eastAsia"/>
        </w:rPr>
        <w:t>先行使用土地的批复</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_Toc21659 </w:instrText>
      </w:r>
      <w:r>
        <w:rPr>
          <w:rFonts w:hint="default"/>
          <w:lang w:val="en-US" w:eastAsia="zh-CN"/>
        </w:rPr>
        <w:fldChar w:fldCharType="separate"/>
      </w:r>
      <w:r>
        <w:rPr>
          <w:rFonts w:hint="eastAsia"/>
        </w:rPr>
        <w:t>原政</w:t>
      </w:r>
      <w:r>
        <w:rPr>
          <w:rFonts w:hint="eastAsia"/>
          <w:lang w:eastAsia="zh-CN"/>
        </w:rPr>
        <w:t>函</w:t>
      </w:r>
      <w:r>
        <w:rPr>
          <w:rFonts w:hint="eastAsia"/>
        </w:rPr>
        <w:t>〔2022〕</w:t>
      </w:r>
      <w:r>
        <w:rPr>
          <w:rFonts w:hint="eastAsia"/>
          <w:lang w:val="en-US" w:eastAsia="zh-CN"/>
        </w:rPr>
        <w:t>125</w:t>
      </w:r>
      <w:r>
        <w:rPr>
          <w:rFonts w:hint="eastAsia"/>
        </w:rPr>
        <w:t>号</w:t>
      </w:r>
      <w:r>
        <w:tab/>
      </w:r>
      <w:r>
        <w:rPr>
          <w:rFonts w:hint="eastAsia"/>
          <w:lang w:eastAsia="zh-CN"/>
        </w:rPr>
        <w:t>（</w:t>
      </w:r>
      <w:r>
        <w:fldChar w:fldCharType="begin"/>
      </w:r>
      <w:r>
        <w:instrText xml:space="preserve"> PAGEREF _Toc21659 \h </w:instrText>
      </w:r>
      <w:r>
        <w:fldChar w:fldCharType="separate"/>
      </w:r>
      <w:r>
        <w:t>28</w:t>
      </w:r>
      <w:r>
        <w:fldChar w:fldCharType="end"/>
      </w:r>
      <w:r>
        <w:rPr>
          <w:rFonts w:hint="default"/>
          <w:lang w:val="en-US" w:eastAsia="zh-CN"/>
        </w:rPr>
        <w:fldChar w:fldCharType="end"/>
      </w:r>
      <w:r>
        <w:rPr>
          <w:rFonts w:hint="eastAsia"/>
          <w:lang w:eastAsia="zh-CN"/>
        </w:rPr>
        <w:t>）</w:t>
      </w:r>
    </w:p>
    <w:p>
      <w:pPr>
        <w:pStyle w:val="16"/>
        <w:tabs>
          <w:tab w:val="right" w:leader="dot" w:pos="9462"/>
        </w:tabs>
        <w:rPr>
          <w:rFonts w:hint="default"/>
          <w:lang w:val="en-US" w:eastAsia="zh-CN"/>
        </w:rPr>
      </w:pPr>
    </w:p>
    <w:p>
      <w:pPr>
        <w:pStyle w:val="16"/>
        <w:tabs>
          <w:tab w:val="right" w:leader="dot" w:pos="9462"/>
        </w:tabs>
        <w:rPr>
          <w:rFonts w:hint="default"/>
          <w:lang w:val="en-US" w:eastAsia="zh-CN"/>
        </w:rPr>
        <w:sectPr>
          <w:headerReference r:id="rId5" w:type="default"/>
          <w:headerReference r:id="rId6" w:type="even"/>
          <w:pgSz w:w="12240" w:h="16498"/>
          <w:pgMar w:top="1145" w:right="1389" w:bottom="1134" w:left="1389" w:header="1043" w:footer="992" w:gutter="0"/>
          <w:pgNumType w:fmt="decimal" w:start="3"/>
          <w:cols w:space="0" w:num="1"/>
          <w:rtlGutter w:val="0"/>
          <w:docGrid w:type="lines" w:linePitch="312" w:charSpace="0"/>
        </w:sectPr>
      </w:pPr>
    </w:p>
    <w:p>
      <w:pPr>
        <w:pStyle w:val="16"/>
        <w:tabs>
          <w:tab w:val="right" w:leader="dot" w:pos="9462"/>
        </w:tabs>
        <w:rPr>
          <w:rFonts w:hint="default"/>
          <w:lang w:val="en-US" w:eastAsia="zh-CN"/>
        </w:rPr>
        <w:sectPr>
          <w:pgSz w:w="12240" w:h="16498"/>
          <w:pgMar w:top="1145" w:right="1389" w:bottom="1134" w:left="1389" w:header="1043" w:footer="992" w:gutter="0"/>
          <w:pgNumType w:fmt="decimal" w:start="3"/>
          <w:cols w:space="0" w:num="1"/>
          <w:rtlGutter w:val="0"/>
          <w:docGrid w:type="lines" w:linePitch="312" w:charSpace="0"/>
        </w:sectPr>
      </w:pP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_Toc1819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_Toc23602 </w:instrText>
      </w:r>
      <w:r>
        <w:rPr>
          <w:rFonts w:hint="default"/>
          <w:lang w:val="en-US" w:eastAsia="zh-CN"/>
        </w:rPr>
        <w:fldChar w:fldCharType="separate"/>
      </w:r>
      <w:r>
        <w:rPr>
          <w:rFonts w:hint="eastAsia"/>
        </w:rPr>
        <w:t>关于大同煤矿集团安顺煤业有限公司</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_Toc31831 </w:instrText>
      </w:r>
      <w:r>
        <w:rPr>
          <w:rFonts w:hint="default"/>
          <w:lang w:val="en-US" w:eastAsia="zh-CN"/>
        </w:rPr>
        <w:fldChar w:fldCharType="separate"/>
      </w:r>
      <w:r>
        <w:rPr>
          <w:rFonts w:hint="eastAsia"/>
        </w:rPr>
        <w:t>先行使用土地的批复</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_Toc19995 </w:instrText>
      </w:r>
      <w:r>
        <w:rPr>
          <w:rFonts w:hint="default"/>
          <w:lang w:val="en-US" w:eastAsia="zh-CN"/>
        </w:rPr>
        <w:fldChar w:fldCharType="separate"/>
      </w:r>
      <w:r>
        <w:rPr>
          <w:rFonts w:hint="eastAsia"/>
        </w:rPr>
        <w:t>原政</w:t>
      </w:r>
      <w:r>
        <w:rPr>
          <w:rFonts w:hint="eastAsia"/>
          <w:lang w:eastAsia="zh-CN"/>
        </w:rPr>
        <w:t>函</w:t>
      </w:r>
      <w:r>
        <w:rPr>
          <w:rFonts w:hint="eastAsia"/>
        </w:rPr>
        <w:t>〔2022〕</w:t>
      </w:r>
      <w:r>
        <w:rPr>
          <w:rFonts w:hint="eastAsia"/>
          <w:lang w:val="en-US" w:eastAsia="zh-CN"/>
        </w:rPr>
        <w:t>126</w:t>
      </w:r>
      <w:r>
        <w:rPr>
          <w:rFonts w:hint="eastAsia"/>
        </w:rPr>
        <w:t>号</w:t>
      </w:r>
      <w:r>
        <w:tab/>
      </w:r>
      <w:r>
        <w:rPr>
          <w:rFonts w:hint="eastAsia"/>
          <w:lang w:eastAsia="zh-CN"/>
        </w:rPr>
        <w:t>（</w:t>
      </w:r>
      <w:r>
        <w:fldChar w:fldCharType="begin"/>
      </w:r>
      <w:r>
        <w:instrText xml:space="preserve"> PAGEREF _Toc19995 \h </w:instrText>
      </w:r>
      <w:r>
        <w:fldChar w:fldCharType="separate"/>
      </w:r>
      <w:r>
        <w:t>28</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_Toc20707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_Toc29759 </w:instrText>
      </w:r>
      <w:r>
        <w:rPr>
          <w:rFonts w:hint="default"/>
          <w:lang w:val="en-US" w:eastAsia="zh-CN"/>
        </w:rPr>
        <w:fldChar w:fldCharType="separate"/>
      </w:r>
      <w:r>
        <w:rPr>
          <w:rFonts w:hint="eastAsia"/>
        </w:rPr>
        <w:t>关于划拨国有建设用地使用权予原平市疾病</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_Toc2882 </w:instrText>
      </w:r>
      <w:r>
        <w:rPr>
          <w:rFonts w:hint="default"/>
          <w:lang w:val="en-US" w:eastAsia="zh-CN"/>
        </w:rPr>
        <w:fldChar w:fldCharType="separate"/>
      </w:r>
      <w:r>
        <w:rPr>
          <w:rFonts w:hint="eastAsia"/>
        </w:rPr>
        <w:t>预防控制中心的通知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_Toc30311 </w:instrText>
      </w:r>
      <w:r>
        <w:rPr>
          <w:rFonts w:hint="default"/>
          <w:lang w:val="en-US" w:eastAsia="zh-CN"/>
        </w:rPr>
        <w:fldChar w:fldCharType="separate"/>
      </w:r>
      <w:r>
        <w:rPr>
          <w:rFonts w:hint="eastAsia"/>
        </w:rPr>
        <w:t>原政</w:t>
      </w:r>
      <w:r>
        <w:rPr>
          <w:rFonts w:hint="eastAsia"/>
          <w:lang w:eastAsia="zh-CN"/>
        </w:rPr>
        <w:t>函</w:t>
      </w:r>
      <w:r>
        <w:rPr>
          <w:rFonts w:hint="eastAsia"/>
        </w:rPr>
        <w:t>〔</w:t>
      </w:r>
      <w:r>
        <w:t>2022</w:t>
      </w:r>
      <w:r>
        <w:rPr>
          <w:rFonts w:hint="eastAsia"/>
        </w:rPr>
        <w:t>〕</w:t>
      </w:r>
      <w:r>
        <w:rPr>
          <w:rFonts w:hint="eastAsia"/>
          <w:lang w:val="en-US" w:eastAsia="zh-CN"/>
        </w:rPr>
        <w:t>127</w:t>
      </w:r>
      <w:r>
        <w:rPr>
          <w:rFonts w:hint="eastAsia"/>
        </w:rPr>
        <w:t>号</w:t>
      </w:r>
      <w:r>
        <w:tab/>
      </w:r>
      <w:r>
        <w:rPr>
          <w:rFonts w:hint="eastAsia"/>
          <w:lang w:eastAsia="zh-CN"/>
        </w:rPr>
        <w:t>（</w:t>
      </w:r>
      <w:r>
        <w:fldChar w:fldCharType="begin"/>
      </w:r>
      <w:r>
        <w:instrText xml:space="preserve"> PAGEREF _Toc30311 \h </w:instrText>
      </w:r>
      <w:r>
        <w:fldChar w:fldCharType="separate"/>
      </w:r>
      <w:r>
        <w:t>29</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_Toc18975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_Toc24176 </w:instrText>
      </w:r>
      <w:r>
        <w:rPr>
          <w:rFonts w:hint="default"/>
          <w:lang w:val="en-US" w:eastAsia="zh-CN"/>
        </w:rPr>
        <w:fldChar w:fldCharType="separate"/>
      </w:r>
      <w:r>
        <w:rPr>
          <w:rFonts w:hint="eastAsia"/>
        </w:rPr>
        <w:t>关于公开出让2022—46地块和2022—47地块</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_Toc17980 </w:instrText>
      </w:r>
      <w:r>
        <w:rPr>
          <w:rFonts w:hint="default"/>
          <w:lang w:val="en-US" w:eastAsia="zh-CN"/>
        </w:rPr>
        <w:fldChar w:fldCharType="separate"/>
      </w:r>
      <w:r>
        <w:rPr>
          <w:rFonts w:hint="eastAsia"/>
        </w:rPr>
        <w:t>国有建设用地使用权方案的批复</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_Toc26380 </w:instrText>
      </w:r>
      <w:r>
        <w:rPr>
          <w:rFonts w:hint="default"/>
          <w:lang w:val="en-US" w:eastAsia="zh-CN"/>
        </w:rPr>
        <w:fldChar w:fldCharType="separate"/>
      </w:r>
      <w:r>
        <w:rPr>
          <w:rFonts w:hint="eastAsia"/>
        </w:rPr>
        <w:t>原政</w:t>
      </w:r>
      <w:r>
        <w:rPr>
          <w:rFonts w:hint="eastAsia"/>
          <w:lang w:eastAsia="zh-CN"/>
        </w:rPr>
        <w:t>函</w:t>
      </w:r>
      <w:r>
        <w:rPr>
          <w:rFonts w:hint="eastAsia"/>
        </w:rPr>
        <w:t>〔</w:t>
      </w:r>
      <w:r>
        <w:t>2022</w:t>
      </w:r>
      <w:r>
        <w:rPr>
          <w:rFonts w:hint="eastAsia"/>
        </w:rPr>
        <w:t>〕</w:t>
      </w:r>
      <w:r>
        <w:rPr>
          <w:rFonts w:hint="eastAsia"/>
          <w:lang w:val="en-US" w:eastAsia="zh-CN"/>
        </w:rPr>
        <w:t>130</w:t>
      </w:r>
      <w:r>
        <w:rPr>
          <w:rFonts w:hint="eastAsia"/>
        </w:rPr>
        <w:t>号</w:t>
      </w:r>
      <w:r>
        <w:tab/>
      </w:r>
      <w:r>
        <w:rPr>
          <w:rFonts w:hint="eastAsia"/>
          <w:lang w:eastAsia="zh-CN"/>
        </w:rPr>
        <w:t>（</w:t>
      </w:r>
      <w:r>
        <w:fldChar w:fldCharType="begin"/>
      </w:r>
      <w:r>
        <w:instrText xml:space="preserve"> PAGEREF _Toc26380 \h </w:instrText>
      </w:r>
      <w:r>
        <w:fldChar w:fldCharType="separate"/>
      </w:r>
      <w:r>
        <w:t>30</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_Toc26801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_Toc12657 </w:instrText>
      </w:r>
      <w:r>
        <w:rPr>
          <w:rFonts w:hint="default"/>
          <w:lang w:val="en-US" w:eastAsia="zh-CN"/>
        </w:rPr>
        <w:fldChar w:fldCharType="separate"/>
      </w:r>
      <w:r>
        <w:rPr>
          <w:rFonts w:hint="eastAsia"/>
        </w:rPr>
        <w:t>关于划拨国有建设用地使用权予忻州市</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_Toc16470 </w:instrText>
      </w:r>
      <w:r>
        <w:rPr>
          <w:rFonts w:hint="default"/>
          <w:lang w:val="en-US" w:eastAsia="zh-CN"/>
        </w:rPr>
        <w:fldChar w:fldCharType="separate"/>
      </w:r>
      <w:r>
        <w:rPr>
          <w:rFonts w:hint="eastAsia"/>
        </w:rPr>
        <w:t>第二人民医院的通知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_Toc8619 </w:instrText>
      </w:r>
      <w:r>
        <w:rPr>
          <w:rFonts w:hint="default"/>
          <w:lang w:val="en-US" w:eastAsia="zh-CN"/>
        </w:rPr>
        <w:fldChar w:fldCharType="separate"/>
      </w:r>
      <w:r>
        <w:rPr>
          <w:rFonts w:hint="eastAsia"/>
        </w:rPr>
        <w:t>原政</w:t>
      </w:r>
      <w:r>
        <w:rPr>
          <w:rFonts w:hint="eastAsia"/>
          <w:lang w:eastAsia="zh-CN"/>
        </w:rPr>
        <w:t>函</w:t>
      </w:r>
      <w:r>
        <w:rPr>
          <w:rFonts w:hint="eastAsia"/>
        </w:rPr>
        <w:t>〔</w:t>
      </w:r>
      <w:r>
        <w:t>2022</w:t>
      </w:r>
      <w:r>
        <w:rPr>
          <w:rFonts w:hint="eastAsia"/>
        </w:rPr>
        <w:t>〕</w:t>
      </w:r>
      <w:r>
        <w:rPr>
          <w:rFonts w:hint="eastAsia"/>
          <w:lang w:val="en-US" w:eastAsia="zh-CN"/>
        </w:rPr>
        <w:t>131</w:t>
      </w:r>
      <w:r>
        <w:rPr>
          <w:rFonts w:hint="eastAsia"/>
        </w:rPr>
        <w:t>号</w:t>
      </w:r>
      <w:r>
        <w:tab/>
      </w:r>
      <w:r>
        <w:rPr>
          <w:rFonts w:hint="eastAsia"/>
          <w:lang w:eastAsia="zh-CN"/>
        </w:rPr>
        <w:t>（</w:t>
      </w:r>
      <w:r>
        <w:fldChar w:fldCharType="begin"/>
      </w:r>
      <w:r>
        <w:instrText xml:space="preserve"> PAGEREF _Toc8619 \h </w:instrText>
      </w:r>
      <w:r>
        <w:fldChar w:fldCharType="separate"/>
      </w:r>
      <w:r>
        <w:t>31</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_Toc14158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_Toc24180 </w:instrText>
      </w:r>
      <w:r>
        <w:rPr>
          <w:rFonts w:hint="default"/>
          <w:lang w:val="en-US" w:eastAsia="zh-CN"/>
        </w:rPr>
        <w:fldChar w:fldCharType="separate"/>
      </w:r>
      <w:r>
        <w:rPr>
          <w:rFonts w:hint="eastAsia"/>
        </w:rPr>
        <w:t>关于划拨国有建设用地使用权予原平市</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_Toc12805 </w:instrText>
      </w:r>
      <w:r>
        <w:rPr>
          <w:rFonts w:hint="default"/>
          <w:lang w:val="en-US" w:eastAsia="zh-CN"/>
        </w:rPr>
        <w:fldChar w:fldCharType="separate"/>
      </w:r>
      <w:r>
        <w:rPr>
          <w:rFonts w:hint="eastAsia"/>
        </w:rPr>
        <w:t>住房和城乡建设管理局的通知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_Toc6324 </w:instrText>
      </w:r>
      <w:r>
        <w:rPr>
          <w:rFonts w:hint="default"/>
          <w:lang w:val="en-US" w:eastAsia="zh-CN"/>
        </w:rPr>
        <w:fldChar w:fldCharType="separate"/>
      </w:r>
      <w:r>
        <w:rPr>
          <w:rFonts w:hint="eastAsia"/>
        </w:rPr>
        <w:t>原政</w:t>
      </w:r>
      <w:r>
        <w:rPr>
          <w:rFonts w:hint="eastAsia"/>
          <w:lang w:eastAsia="zh-CN"/>
        </w:rPr>
        <w:t>函</w:t>
      </w:r>
      <w:r>
        <w:rPr>
          <w:rFonts w:hint="eastAsia"/>
        </w:rPr>
        <w:t>〔</w:t>
      </w:r>
      <w:r>
        <w:t>2022</w:t>
      </w:r>
      <w:r>
        <w:rPr>
          <w:rFonts w:hint="eastAsia"/>
        </w:rPr>
        <w:t>〕</w:t>
      </w:r>
      <w:r>
        <w:rPr>
          <w:rFonts w:hint="eastAsia"/>
          <w:lang w:val="en-US" w:eastAsia="zh-CN"/>
        </w:rPr>
        <w:t>134</w:t>
      </w:r>
      <w:r>
        <w:rPr>
          <w:rFonts w:hint="eastAsia"/>
        </w:rPr>
        <w:t>号</w:t>
      </w:r>
      <w:r>
        <w:tab/>
      </w:r>
      <w:r>
        <w:rPr>
          <w:rFonts w:hint="eastAsia"/>
          <w:lang w:eastAsia="zh-CN"/>
        </w:rPr>
        <w:t>（</w:t>
      </w:r>
      <w:r>
        <w:fldChar w:fldCharType="begin"/>
      </w:r>
      <w:r>
        <w:instrText xml:space="preserve"> PAGEREF _Toc6324 \h </w:instrText>
      </w:r>
      <w:r>
        <w:fldChar w:fldCharType="separate"/>
      </w:r>
      <w:r>
        <w:t>32</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_Toc19246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_Toc8219 </w:instrText>
      </w:r>
      <w:r>
        <w:rPr>
          <w:rFonts w:hint="default"/>
          <w:lang w:val="en-US" w:eastAsia="zh-CN"/>
        </w:rPr>
        <w:fldChar w:fldCharType="separate"/>
      </w:r>
      <w:r>
        <w:rPr>
          <w:rFonts w:hint="eastAsia"/>
        </w:rPr>
        <w:t>关于划拨国有建设用地使用权予</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_Toc15478 </w:instrText>
      </w:r>
      <w:r>
        <w:rPr>
          <w:rFonts w:hint="default"/>
          <w:lang w:val="en-US" w:eastAsia="zh-CN"/>
        </w:rPr>
        <w:fldChar w:fldCharType="separate"/>
      </w:r>
      <w:r>
        <w:rPr>
          <w:rFonts w:hint="eastAsia"/>
        </w:rPr>
        <w:t>原平市交通运输局的通知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_Toc13682 </w:instrText>
      </w:r>
      <w:r>
        <w:rPr>
          <w:rFonts w:hint="default"/>
          <w:lang w:val="en-US" w:eastAsia="zh-CN"/>
        </w:rPr>
        <w:fldChar w:fldCharType="separate"/>
      </w:r>
      <w:r>
        <w:rPr>
          <w:rFonts w:hint="eastAsia"/>
        </w:rPr>
        <w:t>原政</w:t>
      </w:r>
      <w:r>
        <w:rPr>
          <w:rFonts w:hint="eastAsia"/>
          <w:lang w:eastAsia="zh-CN"/>
        </w:rPr>
        <w:t>函</w:t>
      </w:r>
      <w:r>
        <w:rPr>
          <w:rFonts w:hint="eastAsia"/>
        </w:rPr>
        <w:t>〔</w:t>
      </w:r>
      <w:r>
        <w:t>2022</w:t>
      </w:r>
      <w:r>
        <w:rPr>
          <w:rFonts w:hint="eastAsia"/>
        </w:rPr>
        <w:t>〕</w:t>
      </w:r>
      <w:r>
        <w:rPr>
          <w:rFonts w:hint="eastAsia"/>
          <w:lang w:val="en-US" w:eastAsia="zh-CN"/>
        </w:rPr>
        <w:t>135</w:t>
      </w:r>
      <w:r>
        <w:rPr>
          <w:rFonts w:hint="eastAsia"/>
        </w:rPr>
        <w:t>号</w:t>
      </w:r>
      <w:r>
        <w:tab/>
      </w:r>
      <w:r>
        <w:rPr>
          <w:rFonts w:hint="eastAsia"/>
          <w:lang w:eastAsia="zh-CN"/>
        </w:rPr>
        <w:t>（</w:t>
      </w:r>
      <w:r>
        <w:fldChar w:fldCharType="begin"/>
      </w:r>
      <w:r>
        <w:instrText xml:space="preserve"> PAGEREF _Toc13682 \h </w:instrText>
      </w:r>
      <w:r>
        <w:fldChar w:fldCharType="separate"/>
      </w:r>
      <w:r>
        <w:t>33</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_Toc16904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_Toc20632 </w:instrText>
      </w:r>
      <w:r>
        <w:rPr>
          <w:rFonts w:hint="default"/>
          <w:lang w:val="en-US" w:eastAsia="zh-CN"/>
        </w:rPr>
        <w:fldChar w:fldCharType="separate"/>
      </w:r>
      <w:r>
        <w:rPr>
          <w:rFonts w:hint="eastAsia"/>
        </w:rPr>
        <w:t>关于原平市四好农村路（2023年—2025年）</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_Toc30497 </w:instrText>
      </w:r>
      <w:r>
        <w:rPr>
          <w:rFonts w:hint="default"/>
          <w:lang w:val="en-US" w:eastAsia="zh-CN"/>
        </w:rPr>
        <w:fldChar w:fldCharType="separate"/>
      </w:r>
      <w:r>
        <w:rPr>
          <w:rFonts w:hint="eastAsia"/>
        </w:rPr>
        <w:t>PPP项目实施方案的批复</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_Toc32584 </w:instrText>
      </w:r>
      <w:r>
        <w:rPr>
          <w:rFonts w:hint="default"/>
          <w:lang w:val="en-US" w:eastAsia="zh-CN"/>
        </w:rPr>
        <w:fldChar w:fldCharType="separate"/>
      </w:r>
      <w:r>
        <w:rPr>
          <w:rFonts w:hint="eastAsia"/>
        </w:rPr>
        <w:t>原政</w:t>
      </w:r>
      <w:r>
        <w:rPr>
          <w:rFonts w:hint="eastAsia"/>
          <w:lang w:eastAsia="zh-CN"/>
        </w:rPr>
        <w:t>函</w:t>
      </w:r>
      <w:r>
        <w:rPr>
          <w:rFonts w:hint="eastAsia"/>
        </w:rPr>
        <w:t>〔</w:t>
      </w:r>
      <w:r>
        <w:t>2022</w:t>
      </w:r>
      <w:r>
        <w:rPr>
          <w:rFonts w:hint="eastAsia"/>
        </w:rPr>
        <w:t>〕</w:t>
      </w:r>
      <w:r>
        <w:rPr>
          <w:rFonts w:hint="eastAsia"/>
          <w:lang w:val="en-US" w:eastAsia="zh-CN"/>
        </w:rPr>
        <w:t>136</w:t>
      </w:r>
      <w:r>
        <w:rPr>
          <w:rFonts w:hint="eastAsia"/>
        </w:rPr>
        <w:t>号</w:t>
      </w:r>
      <w:r>
        <w:tab/>
      </w:r>
      <w:r>
        <w:rPr>
          <w:rFonts w:hint="eastAsia"/>
          <w:lang w:eastAsia="zh-CN"/>
        </w:rPr>
        <w:t>（</w:t>
      </w:r>
      <w:r>
        <w:fldChar w:fldCharType="begin"/>
      </w:r>
      <w:r>
        <w:instrText xml:space="preserve"> PAGEREF _Toc32584 \h </w:instrText>
      </w:r>
      <w:r>
        <w:fldChar w:fldCharType="separate"/>
      </w:r>
      <w:r>
        <w:t>34</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_Toc23613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_Toc27411 </w:instrText>
      </w:r>
      <w:r>
        <w:rPr>
          <w:rFonts w:hint="default"/>
          <w:lang w:val="en-US" w:eastAsia="zh-CN"/>
        </w:rPr>
        <w:fldChar w:fldCharType="separate"/>
      </w:r>
      <w:r>
        <w:rPr>
          <w:rFonts w:hint="eastAsia"/>
        </w:rPr>
        <w:t>关于原平市三个一号旅游公路PPP项目</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_Toc31649 </w:instrText>
      </w:r>
      <w:r>
        <w:rPr>
          <w:rFonts w:hint="default"/>
          <w:lang w:val="en-US" w:eastAsia="zh-CN"/>
        </w:rPr>
        <w:fldChar w:fldCharType="separate"/>
      </w:r>
      <w:r>
        <w:rPr>
          <w:rFonts w:hint="eastAsia"/>
        </w:rPr>
        <w:t>实施方案的批复</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_Toc18490 </w:instrText>
      </w:r>
      <w:r>
        <w:rPr>
          <w:rFonts w:hint="default"/>
          <w:lang w:val="en-US" w:eastAsia="zh-CN"/>
        </w:rPr>
        <w:fldChar w:fldCharType="separate"/>
      </w:r>
      <w:r>
        <w:rPr>
          <w:rFonts w:hint="eastAsia"/>
        </w:rPr>
        <w:t>原政</w:t>
      </w:r>
      <w:r>
        <w:rPr>
          <w:rFonts w:hint="eastAsia"/>
          <w:lang w:eastAsia="zh-CN"/>
        </w:rPr>
        <w:t>函</w:t>
      </w:r>
      <w:r>
        <w:rPr>
          <w:rFonts w:hint="eastAsia"/>
        </w:rPr>
        <w:t>〔</w:t>
      </w:r>
      <w:r>
        <w:t>2022</w:t>
      </w:r>
      <w:r>
        <w:rPr>
          <w:rFonts w:hint="eastAsia"/>
        </w:rPr>
        <w:t>〕</w:t>
      </w:r>
      <w:r>
        <w:rPr>
          <w:rFonts w:hint="eastAsia"/>
          <w:lang w:val="en-US" w:eastAsia="zh-CN"/>
        </w:rPr>
        <w:t>137</w:t>
      </w:r>
      <w:r>
        <w:rPr>
          <w:rFonts w:hint="eastAsia"/>
        </w:rPr>
        <w:t>号</w:t>
      </w:r>
      <w:r>
        <w:tab/>
      </w:r>
      <w:r>
        <w:rPr>
          <w:rFonts w:hint="eastAsia"/>
          <w:lang w:eastAsia="zh-CN"/>
        </w:rPr>
        <w:t>（</w:t>
      </w:r>
      <w:r>
        <w:fldChar w:fldCharType="begin"/>
      </w:r>
      <w:r>
        <w:instrText xml:space="preserve"> PAGEREF _Toc18490 \h </w:instrText>
      </w:r>
      <w:r>
        <w:fldChar w:fldCharType="separate"/>
      </w:r>
      <w:r>
        <w:t>34</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_Toc1876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_Toc15435 </w:instrText>
      </w:r>
      <w:r>
        <w:rPr>
          <w:rFonts w:hint="default"/>
          <w:lang w:val="en-US" w:eastAsia="zh-CN"/>
        </w:rPr>
        <w:fldChar w:fldCharType="separate"/>
      </w:r>
      <w:r>
        <w:rPr>
          <w:rFonts w:hint="eastAsia"/>
        </w:rPr>
        <w:t>关于处置2022年闲置土地任务方案的批复</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_Toc25539 </w:instrText>
      </w:r>
      <w:r>
        <w:rPr>
          <w:rFonts w:hint="default"/>
          <w:lang w:val="en-US" w:eastAsia="zh-CN"/>
        </w:rPr>
        <w:fldChar w:fldCharType="separate"/>
      </w:r>
      <w:r>
        <w:rPr>
          <w:rFonts w:hint="eastAsia"/>
        </w:rPr>
        <w:t>原政</w:t>
      </w:r>
      <w:r>
        <w:rPr>
          <w:rFonts w:hint="eastAsia"/>
          <w:lang w:eastAsia="zh-CN"/>
        </w:rPr>
        <w:t>函</w:t>
      </w:r>
      <w:r>
        <w:rPr>
          <w:rFonts w:hint="eastAsia"/>
        </w:rPr>
        <w:t>〔</w:t>
      </w:r>
      <w:r>
        <w:t>2022</w:t>
      </w:r>
      <w:r>
        <w:rPr>
          <w:rFonts w:hint="eastAsia"/>
        </w:rPr>
        <w:t>〕</w:t>
      </w:r>
      <w:r>
        <w:rPr>
          <w:rFonts w:hint="eastAsia"/>
          <w:lang w:val="en-US" w:eastAsia="zh-CN"/>
        </w:rPr>
        <w:t>139</w:t>
      </w:r>
      <w:r>
        <w:rPr>
          <w:rFonts w:hint="eastAsia"/>
        </w:rPr>
        <w:t>号</w:t>
      </w:r>
      <w:r>
        <w:tab/>
      </w:r>
      <w:r>
        <w:rPr>
          <w:rFonts w:hint="eastAsia"/>
          <w:lang w:eastAsia="zh-CN"/>
        </w:rPr>
        <w:t>（</w:t>
      </w:r>
      <w:r>
        <w:fldChar w:fldCharType="begin"/>
      </w:r>
      <w:r>
        <w:instrText xml:space="preserve"> PAGEREF _Toc25539 \h </w:instrText>
      </w:r>
      <w:r>
        <w:fldChar w:fldCharType="separate"/>
      </w:r>
      <w:r>
        <w:t>35</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_Toc686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_Toc27814 </w:instrText>
      </w:r>
      <w:r>
        <w:rPr>
          <w:rFonts w:hint="default"/>
          <w:lang w:val="en-US" w:eastAsia="zh-CN"/>
        </w:rPr>
        <w:fldChar w:fldCharType="separate"/>
      </w:r>
      <w:r>
        <w:rPr>
          <w:rFonts w:hint="eastAsia"/>
        </w:rPr>
        <w:t>关于山西忻州神达花沟煤业有限公司</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_Toc1665 </w:instrText>
      </w:r>
      <w:r>
        <w:rPr>
          <w:rFonts w:hint="default"/>
          <w:lang w:val="en-US" w:eastAsia="zh-CN"/>
        </w:rPr>
        <w:fldChar w:fldCharType="separate"/>
      </w:r>
      <w:r>
        <w:rPr>
          <w:rFonts w:hint="eastAsia"/>
        </w:rPr>
        <w:t>先行使用土地的批复</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_Toc28125 </w:instrText>
      </w:r>
      <w:r>
        <w:rPr>
          <w:rFonts w:hint="default"/>
          <w:lang w:val="en-US" w:eastAsia="zh-CN"/>
        </w:rPr>
        <w:fldChar w:fldCharType="separate"/>
      </w:r>
      <w:r>
        <w:rPr>
          <w:rFonts w:hint="eastAsia"/>
        </w:rPr>
        <w:t>原政</w:t>
      </w:r>
      <w:r>
        <w:rPr>
          <w:rFonts w:hint="eastAsia"/>
          <w:lang w:eastAsia="zh-CN"/>
        </w:rPr>
        <w:t>函</w:t>
      </w:r>
      <w:r>
        <w:rPr>
          <w:rFonts w:hint="eastAsia"/>
        </w:rPr>
        <w:t>〔</w:t>
      </w:r>
      <w:r>
        <w:t>2022</w:t>
      </w:r>
      <w:r>
        <w:rPr>
          <w:rFonts w:hint="eastAsia"/>
        </w:rPr>
        <w:t>〕</w:t>
      </w:r>
      <w:r>
        <w:rPr>
          <w:rFonts w:hint="eastAsia"/>
          <w:lang w:val="en-US" w:eastAsia="zh-CN"/>
        </w:rPr>
        <w:t>140</w:t>
      </w:r>
      <w:r>
        <w:rPr>
          <w:rFonts w:hint="eastAsia"/>
        </w:rPr>
        <w:t>号</w:t>
      </w:r>
      <w:r>
        <w:tab/>
      </w:r>
      <w:r>
        <w:rPr>
          <w:rFonts w:hint="eastAsia"/>
          <w:lang w:eastAsia="zh-CN"/>
        </w:rPr>
        <w:t>（</w:t>
      </w:r>
      <w:r>
        <w:fldChar w:fldCharType="begin"/>
      </w:r>
      <w:r>
        <w:instrText xml:space="preserve"> PAGEREF _Toc28125 \h </w:instrText>
      </w:r>
      <w:r>
        <w:fldChar w:fldCharType="separate"/>
      </w:r>
      <w:r>
        <w:t>36</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_Toc9332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_Toc22618 </w:instrText>
      </w:r>
      <w:r>
        <w:rPr>
          <w:rFonts w:hint="default"/>
          <w:lang w:val="en-US" w:eastAsia="zh-CN"/>
        </w:rPr>
        <w:fldChar w:fldCharType="separate"/>
      </w:r>
      <w:r>
        <w:rPr>
          <w:rFonts w:hint="eastAsia"/>
        </w:rPr>
        <w:t>关于2022年度全市消防安全形势</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_Toc7314 </w:instrText>
      </w:r>
      <w:r>
        <w:rPr>
          <w:rFonts w:hint="default"/>
          <w:lang w:val="en-US" w:eastAsia="zh-CN"/>
        </w:rPr>
        <w:fldChar w:fldCharType="separate"/>
      </w:r>
      <w:r>
        <w:rPr>
          <w:rFonts w:hint="eastAsia"/>
        </w:rPr>
        <w:t>分析评估报告的批复</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_Toc15201 </w:instrText>
      </w:r>
      <w:r>
        <w:rPr>
          <w:rFonts w:hint="default"/>
          <w:lang w:val="en-US" w:eastAsia="zh-CN"/>
        </w:rPr>
        <w:fldChar w:fldCharType="separate"/>
      </w:r>
      <w:r>
        <w:rPr>
          <w:rFonts w:hint="eastAsia"/>
        </w:rPr>
        <w:t>原政</w:t>
      </w:r>
      <w:r>
        <w:rPr>
          <w:rFonts w:hint="eastAsia"/>
          <w:lang w:eastAsia="zh-CN"/>
        </w:rPr>
        <w:t>函</w:t>
      </w:r>
      <w:r>
        <w:rPr>
          <w:rFonts w:hint="eastAsia"/>
        </w:rPr>
        <w:t>〔</w:t>
      </w:r>
      <w:r>
        <w:t>2022</w:t>
      </w:r>
      <w:r>
        <w:rPr>
          <w:rFonts w:hint="eastAsia"/>
        </w:rPr>
        <w:t>〕</w:t>
      </w:r>
      <w:r>
        <w:rPr>
          <w:rFonts w:hint="eastAsia"/>
          <w:lang w:val="en-US" w:eastAsia="zh-CN"/>
        </w:rPr>
        <w:t>141</w:t>
      </w:r>
      <w:r>
        <w:rPr>
          <w:rFonts w:hint="eastAsia"/>
        </w:rPr>
        <w:t>号</w:t>
      </w:r>
      <w:r>
        <w:tab/>
      </w:r>
      <w:r>
        <w:rPr>
          <w:rFonts w:hint="eastAsia"/>
          <w:lang w:eastAsia="zh-CN"/>
        </w:rPr>
        <w:t>（</w:t>
      </w:r>
      <w:r>
        <w:fldChar w:fldCharType="begin"/>
      </w:r>
      <w:r>
        <w:instrText xml:space="preserve"> PAGEREF _Toc15201 \h </w:instrText>
      </w:r>
      <w:r>
        <w:fldChar w:fldCharType="separate"/>
      </w:r>
      <w:r>
        <w:t>36</w:t>
      </w:r>
      <w:r>
        <w:fldChar w:fldCharType="end"/>
      </w:r>
      <w:r>
        <w:rPr>
          <w:rFonts w:hint="default"/>
          <w:lang w:val="en-US" w:eastAsia="zh-CN"/>
        </w:rPr>
        <w:fldChar w:fldCharType="end"/>
      </w:r>
      <w:r>
        <w:rPr>
          <w:rFonts w:hint="eastAsia"/>
          <w:lang w:eastAsia="zh-CN"/>
        </w:rPr>
        <w:t>）</w:t>
      </w:r>
    </w:p>
    <w:p>
      <w:pPr>
        <w:pStyle w:val="16"/>
        <w:tabs>
          <w:tab w:val="right" w:leader="dot" w:pos="9462"/>
        </w:tabs>
        <w:ind w:left="379" w:leftChars="158" w:firstLine="0" w:firstLineChars="0"/>
        <w:rPr>
          <w:rFonts w:hint="default"/>
          <w:lang w:val="en-US" w:eastAsia="zh-CN"/>
        </w:rPr>
      </w:pPr>
    </w:p>
    <w:p>
      <w:pPr>
        <w:pStyle w:val="16"/>
        <w:tabs>
          <w:tab w:val="right" w:leader="dot" w:pos="9462"/>
        </w:tabs>
        <w:ind w:left="379" w:leftChars="158" w:firstLine="0" w:firstLineChars="0"/>
      </w:pPr>
      <w:r>
        <w:rPr>
          <w:rFonts w:hint="default"/>
          <w:lang w:val="en-US" w:eastAsia="zh-CN"/>
        </w:rPr>
        <w:fldChar w:fldCharType="begin"/>
      </w:r>
      <w:r>
        <w:rPr>
          <w:rFonts w:hint="default"/>
          <w:lang w:val="en-US" w:eastAsia="zh-CN"/>
        </w:rPr>
        <w:instrText xml:space="preserve"> HYPERLINK \l _Toc15109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_Toc3220 </w:instrText>
      </w:r>
      <w:r>
        <w:rPr>
          <w:rFonts w:hint="default"/>
          <w:lang w:val="en-US" w:eastAsia="zh-CN"/>
        </w:rPr>
        <w:fldChar w:fldCharType="separate"/>
      </w:r>
      <w:r>
        <w:rPr>
          <w:rFonts w:hint="eastAsia"/>
        </w:rPr>
        <w:t>关于国道108线忻州境内砂河至石岭关段改建工程原平市境内项目纳入原平市国土空间</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_Toc14435 </w:instrText>
      </w:r>
      <w:r>
        <w:rPr>
          <w:rFonts w:hint="default"/>
          <w:lang w:val="en-US" w:eastAsia="zh-CN"/>
        </w:rPr>
        <w:fldChar w:fldCharType="separate"/>
      </w:r>
      <w:r>
        <w:rPr>
          <w:rFonts w:hint="eastAsia"/>
        </w:rPr>
        <w:t>总体规划（2021—2035年）的承诺函</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_Toc23985 </w:instrText>
      </w:r>
      <w:r>
        <w:rPr>
          <w:rFonts w:hint="default"/>
          <w:lang w:val="en-US" w:eastAsia="zh-CN"/>
        </w:rPr>
        <w:fldChar w:fldCharType="separate"/>
      </w:r>
      <w:r>
        <w:rPr>
          <w:rFonts w:hint="eastAsia"/>
        </w:rPr>
        <w:t>原政</w:t>
      </w:r>
      <w:r>
        <w:rPr>
          <w:rFonts w:hint="eastAsia"/>
          <w:lang w:eastAsia="zh-CN"/>
        </w:rPr>
        <w:t>函</w:t>
      </w:r>
      <w:r>
        <w:rPr>
          <w:rFonts w:hint="eastAsia"/>
        </w:rPr>
        <w:t>〔</w:t>
      </w:r>
      <w:r>
        <w:t>2022</w:t>
      </w:r>
      <w:r>
        <w:rPr>
          <w:rFonts w:hint="eastAsia"/>
        </w:rPr>
        <w:t>〕</w:t>
      </w:r>
      <w:r>
        <w:rPr>
          <w:rFonts w:hint="eastAsia"/>
          <w:lang w:val="en-US" w:eastAsia="zh-CN"/>
        </w:rPr>
        <w:t>143</w:t>
      </w:r>
      <w:r>
        <w:rPr>
          <w:rFonts w:hint="eastAsia"/>
        </w:rPr>
        <w:t>号</w:t>
      </w:r>
      <w:r>
        <w:tab/>
      </w:r>
      <w:r>
        <w:rPr>
          <w:rFonts w:hint="eastAsia"/>
          <w:lang w:eastAsia="zh-CN"/>
        </w:rPr>
        <w:t>（</w:t>
      </w:r>
      <w:r>
        <w:fldChar w:fldCharType="begin"/>
      </w:r>
      <w:r>
        <w:instrText xml:space="preserve"> PAGEREF _Toc23985 \h </w:instrText>
      </w:r>
      <w:r>
        <w:fldChar w:fldCharType="separate"/>
      </w:r>
      <w:r>
        <w:t>37</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_Toc5384 </w:instrText>
      </w:r>
      <w:r>
        <w:rPr>
          <w:rFonts w:hint="default"/>
          <w:lang w:val="en-US" w:eastAsia="zh-CN"/>
        </w:rPr>
        <w:fldChar w:fldCharType="separate"/>
      </w:r>
      <w:r>
        <w:rPr>
          <w:rFonts w:hint="eastAsia"/>
        </w:rPr>
        <w:t>原平市人民政府</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_Toc21738 </w:instrText>
      </w:r>
      <w:r>
        <w:rPr>
          <w:rFonts w:hint="default"/>
          <w:lang w:val="en-US" w:eastAsia="zh-CN"/>
        </w:rPr>
        <w:fldChar w:fldCharType="separate"/>
      </w:r>
      <w:r>
        <w:rPr>
          <w:rFonts w:hint="eastAsia"/>
        </w:rPr>
        <w:t>关于华能原平段家堡风电场扩容项目纳入原平市国土空间总体规划（2021—2035年）的</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_Toc4225 </w:instrText>
      </w:r>
      <w:r>
        <w:rPr>
          <w:rFonts w:hint="default"/>
          <w:lang w:val="en-US" w:eastAsia="zh-CN"/>
        </w:rPr>
        <w:fldChar w:fldCharType="separate"/>
      </w:r>
      <w:r>
        <w:rPr>
          <w:rFonts w:hint="eastAsia"/>
        </w:rPr>
        <w:t>承诺函</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_Toc9525 </w:instrText>
      </w:r>
      <w:r>
        <w:rPr>
          <w:rFonts w:hint="default"/>
          <w:lang w:val="en-US" w:eastAsia="zh-CN"/>
        </w:rPr>
        <w:fldChar w:fldCharType="separate"/>
      </w:r>
      <w:r>
        <w:rPr>
          <w:rFonts w:hint="eastAsia"/>
        </w:rPr>
        <w:t>原政</w:t>
      </w:r>
      <w:r>
        <w:rPr>
          <w:rFonts w:hint="eastAsia"/>
          <w:lang w:eastAsia="zh-CN"/>
        </w:rPr>
        <w:t>函</w:t>
      </w:r>
      <w:r>
        <w:rPr>
          <w:rFonts w:hint="eastAsia"/>
        </w:rPr>
        <w:t>〔</w:t>
      </w:r>
      <w:r>
        <w:t>2022</w:t>
      </w:r>
      <w:r>
        <w:rPr>
          <w:rFonts w:hint="eastAsia"/>
        </w:rPr>
        <w:t>〕</w:t>
      </w:r>
      <w:r>
        <w:rPr>
          <w:rFonts w:hint="eastAsia"/>
          <w:lang w:val="en-US" w:eastAsia="zh-CN"/>
        </w:rPr>
        <w:t>144</w:t>
      </w:r>
      <w:r>
        <w:rPr>
          <w:rFonts w:hint="eastAsia"/>
        </w:rPr>
        <w:t>号</w:t>
      </w:r>
      <w:r>
        <w:tab/>
      </w:r>
      <w:r>
        <w:rPr>
          <w:rFonts w:hint="eastAsia"/>
          <w:lang w:eastAsia="zh-CN"/>
        </w:rPr>
        <w:t>（</w:t>
      </w:r>
      <w:r>
        <w:fldChar w:fldCharType="begin"/>
      </w:r>
      <w:r>
        <w:instrText xml:space="preserve"> PAGEREF _Toc9525 \h </w:instrText>
      </w:r>
      <w:r>
        <w:fldChar w:fldCharType="separate"/>
      </w:r>
      <w:r>
        <w:t>38</w:t>
      </w:r>
      <w:r>
        <w:fldChar w:fldCharType="end"/>
      </w:r>
      <w:r>
        <w:rPr>
          <w:rFonts w:hint="default"/>
          <w:lang w:val="en-US" w:eastAsia="zh-CN"/>
        </w:rPr>
        <w:fldChar w:fldCharType="end"/>
      </w:r>
      <w:r>
        <w:rPr>
          <w:rFonts w:hint="eastAsia"/>
          <w:lang w:eastAsia="zh-CN"/>
        </w:rPr>
        <w:t>）</w:t>
      </w:r>
    </w:p>
    <w:p>
      <w:pPr>
        <w:pStyle w:val="37"/>
        <w:bidi w:val="0"/>
        <w:rPr>
          <w:rFonts w:hint="eastAsia"/>
          <w:lang w:val="en-US" w:eastAsia="zh-CN"/>
        </w:rPr>
      </w:pPr>
    </w:p>
    <w:p>
      <w:pPr>
        <w:pStyle w:val="37"/>
        <w:bidi w:val="0"/>
        <w:rPr>
          <w:rFonts w:hint="eastAsia"/>
          <w:lang w:val="en-US" w:eastAsia="zh-CN"/>
        </w:rPr>
      </w:pPr>
      <w:r>
        <w:rPr>
          <w:rFonts w:hint="eastAsia"/>
          <w:lang w:val="en-US" w:eastAsia="zh-CN"/>
        </w:rPr>
        <w:t>【</w:t>
      </w:r>
      <w:r>
        <w:rPr>
          <w:rFonts w:hint="eastAsia"/>
        </w:rPr>
        <w:t>原平市人民政府</w:t>
      </w:r>
      <w:r>
        <w:rPr>
          <w:rFonts w:hint="eastAsia"/>
          <w:lang w:eastAsia="zh-CN"/>
        </w:rPr>
        <w:t>办公室</w:t>
      </w:r>
      <w:r>
        <w:rPr>
          <w:rFonts w:hint="eastAsia"/>
        </w:rPr>
        <w:t>文件</w:t>
      </w:r>
      <w:r>
        <w:rPr>
          <w:rFonts w:hint="eastAsia"/>
          <w:lang w:val="en-US"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_Toc9499 </w:instrText>
      </w:r>
      <w:r>
        <w:rPr>
          <w:rFonts w:hint="default"/>
          <w:lang w:val="en-US" w:eastAsia="zh-CN"/>
        </w:rPr>
        <w:fldChar w:fldCharType="separate"/>
      </w:r>
      <w:r>
        <w:rPr>
          <w:rFonts w:hint="eastAsia"/>
        </w:rPr>
        <w:t>原平市人民政府办公室</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_Toc28184 </w:instrText>
      </w:r>
      <w:r>
        <w:rPr>
          <w:rFonts w:hint="default"/>
          <w:lang w:val="en-US" w:eastAsia="zh-CN"/>
        </w:rPr>
        <w:fldChar w:fldCharType="separate"/>
      </w:r>
      <w:r>
        <w:rPr>
          <w:rFonts w:hint="eastAsia"/>
        </w:rPr>
        <w:t>关于全面实行行政许可事项清单管理的</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_Toc28937 </w:instrText>
      </w:r>
      <w:r>
        <w:rPr>
          <w:rFonts w:hint="default"/>
          <w:lang w:val="en-US" w:eastAsia="zh-CN"/>
        </w:rPr>
        <w:fldChar w:fldCharType="separate"/>
      </w:r>
      <w:r>
        <w:rPr>
          <w:rFonts w:hint="eastAsia"/>
        </w:rPr>
        <w:t>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_Toc26284 </w:instrText>
      </w:r>
      <w:r>
        <w:rPr>
          <w:rFonts w:hint="default"/>
          <w:lang w:val="en-US" w:eastAsia="zh-CN"/>
        </w:rPr>
        <w:fldChar w:fldCharType="separate"/>
      </w:r>
      <w:r>
        <w:rPr>
          <w:rFonts w:hint="eastAsia"/>
        </w:rPr>
        <w:t>原政办发〔</w:t>
      </w:r>
      <w:r>
        <w:t>202</w:t>
      </w:r>
      <w:r>
        <w:rPr>
          <w:rFonts w:hint="eastAsia"/>
        </w:rPr>
        <w:t>2〕42号</w:t>
      </w:r>
      <w:r>
        <w:tab/>
      </w:r>
      <w:r>
        <w:rPr>
          <w:rFonts w:hint="eastAsia"/>
          <w:lang w:eastAsia="zh-CN"/>
        </w:rPr>
        <w:t>（</w:t>
      </w:r>
      <w:r>
        <w:fldChar w:fldCharType="begin"/>
      </w:r>
      <w:r>
        <w:instrText xml:space="preserve"> PAGEREF _Toc26284 \h </w:instrText>
      </w:r>
      <w:r>
        <w:fldChar w:fldCharType="separate"/>
      </w:r>
      <w:r>
        <w:t>39</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_Toc463 </w:instrText>
      </w:r>
      <w:r>
        <w:rPr>
          <w:rFonts w:hint="default"/>
          <w:lang w:val="en-US" w:eastAsia="zh-CN"/>
        </w:rPr>
        <w:fldChar w:fldCharType="separate"/>
      </w:r>
      <w:r>
        <w:rPr>
          <w:rFonts w:hint="eastAsia"/>
        </w:rPr>
        <w:t>原平市人民政府办公室</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_Toc5620 </w:instrText>
      </w:r>
      <w:r>
        <w:rPr>
          <w:rFonts w:hint="default"/>
          <w:lang w:val="en-US" w:eastAsia="zh-CN"/>
        </w:rPr>
        <w:fldChar w:fldCharType="separate"/>
      </w:r>
      <w:r>
        <w:rPr>
          <w:rFonts w:hint="eastAsia"/>
        </w:rPr>
        <w:t>关于印发原平市农村宅基地和集体建设用地</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_Toc23494 </w:instrText>
      </w:r>
      <w:r>
        <w:rPr>
          <w:rFonts w:hint="default"/>
          <w:lang w:val="en-US" w:eastAsia="zh-CN"/>
        </w:rPr>
        <w:fldChar w:fldCharType="separate"/>
      </w:r>
      <w:r>
        <w:rPr>
          <w:rFonts w:hint="eastAsia"/>
        </w:rPr>
        <w:t>不动产登记发证工作方案的通知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_Toc10943 </w:instrText>
      </w:r>
      <w:r>
        <w:rPr>
          <w:rFonts w:hint="default"/>
          <w:lang w:val="en-US" w:eastAsia="zh-CN"/>
        </w:rPr>
        <w:fldChar w:fldCharType="separate"/>
      </w:r>
      <w:r>
        <w:rPr>
          <w:rFonts w:hint="eastAsia"/>
        </w:rPr>
        <w:t>原政办发〔2022〕43号</w:t>
      </w:r>
      <w:r>
        <w:tab/>
      </w:r>
      <w:r>
        <w:rPr>
          <w:rFonts w:hint="eastAsia"/>
          <w:lang w:eastAsia="zh-CN"/>
        </w:rPr>
        <w:t>（</w:t>
      </w:r>
      <w:r>
        <w:fldChar w:fldCharType="begin"/>
      </w:r>
      <w:r>
        <w:instrText xml:space="preserve"> PAGEREF _Toc10943 \h </w:instrText>
      </w:r>
      <w:r>
        <w:fldChar w:fldCharType="separate"/>
      </w:r>
      <w:r>
        <w:t>69</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_Toc9972 </w:instrText>
      </w:r>
      <w:r>
        <w:rPr>
          <w:rFonts w:hint="default"/>
          <w:lang w:val="en-US" w:eastAsia="zh-CN"/>
        </w:rPr>
        <w:fldChar w:fldCharType="separate"/>
      </w:r>
      <w:r>
        <w:rPr>
          <w:rFonts w:hint="eastAsia"/>
        </w:rPr>
        <w:t>原平市人民政府办公室</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_Toc22436 </w:instrText>
      </w:r>
      <w:r>
        <w:rPr>
          <w:rFonts w:hint="default"/>
          <w:lang w:val="en-US" w:eastAsia="zh-CN"/>
        </w:rPr>
        <w:fldChar w:fldCharType="separate"/>
      </w:r>
      <w:r>
        <w:rPr>
          <w:rFonts w:hint="eastAsia"/>
        </w:rPr>
        <w:t>关于印发交通强国建设山西省试点</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_Toc29594 </w:instrText>
      </w:r>
      <w:r>
        <w:rPr>
          <w:rFonts w:hint="default"/>
          <w:lang w:val="en-US" w:eastAsia="zh-CN"/>
        </w:rPr>
        <w:fldChar w:fldCharType="separate"/>
      </w:r>
      <w:r>
        <w:rPr>
          <w:rFonts w:hint="eastAsia"/>
        </w:rPr>
        <w:t>原平实施方案的通知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_Toc31708 </w:instrText>
      </w:r>
      <w:r>
        <w:rPr>
          <w:rFonts w:hint="default"/>
          <w:lang w:val="en-US" w:eastAsia="zh-CN"/>
        </w:rPr>
        <w:fldChar w:fldCharType="separate"/>
      </w:r>
      <w:r>
        <w:rPr>
          <w:rFonts w:hint="eastAsia"/>
        </w:rPr>
        <w:t>原政办发〔2022〕44号</w:t>
      </w:r>
      <w:r>
        <w:tab/>
      </w:r>
      <w:r>
        <w:rPr>
          <w:rFonts w:hint="eastAsia"/>
          <w:lang w:eastAsia="zh-CN"/>
        </w:rPr>
        <w:t>（</w:t>
      </w:r>
      <w:r>
        <w:fldChar w:fldCharType="begin"/>
      </w:r>
      <w:r>
        <w:instrText xml:space="preserve"> PAGEREF _Toc31708 \h </w:instrText>
      </w:r>
      <w:r>
        <w:fldChar w:fldCharType="separate"/>
      </w:r>
      <w:r>
        <w:t>77</w:t>
      </w:r>
      <w:r>
        <w:fldChar w:fldCharType="end"/>
      </w:r>
      <w:r>
        <w:rPr>
          <w:rFonts w:hint="default"/>
          <w:lang w:val="en-US" w:eastAsia="zh-CN"/>
        </w:rPr>
        <w:fldChar w:fldCharType="end"/>
      </w:r>
      <w:r>
        <w:rPr>
          <w:rFonts w:hint="eastAsia"/>
          <w:lang w:eastAsia="zh-CN"/>
        </w:rPr>
        <w:t>）</w:t>
      </w:r>
    </w:p>
    <w:p>
      <w:pPr>
        <w:pStyle w:val="16"/>
        <w:tabs>
          <w:tab w:val="right" w:leader="dot" w:pos="9462"/>
        </w:tabs>
      </w:pPr>
      <w:r>
        <w:rPr>
          <w:rFonts w:hint="default"/>
          <w:lang w:val="en-US" w:eastAsia="zh-CN"/>
        </w:rPr>
        <w:fldChar w:fldCharType="begin"/>
      </w:r>
      <w:r>
        <w:rPr>
          <w:rFonts w:hint="default"/>
          <w:lang w:val="en-US" w:eastAsia="zh-CN"/>
        </w:rPr>
        <w:instrText xml:space="preserve"> HYPERLINK \l _Toc23576 </w:instrText>
      </w:r>
      <w:r>
        <w:rPr>
          <w:rFonts w:hint="default"/>
          <w:lang w:val="en-US" w:eastAsia="zh-CN"/>
        </w:rPr>
        <w:fldChar w:fldCharType="separate"/>
      </w:r>
      <w:r>
        <w:rPr>
          <w:rFonts w:hint="eastAsia"/>
        </w:rPr>
        <w:t>原平市人民政府办公室</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_Toc26638 </w:instrText>
      </w:r>
      <w:r>
        <w:rPr>
          <w:rFonts w:hint="default"/>
          <w:lang w:val="en-US" w:eastAsia="zh-CN"/>
        </w:rPr>
        <w:fldChar w:fldCharType="separate"/>
      </w:r>
      <w:r>
        <w:rPr>
          <w:rFonts w:hint="eastAsia"/>
        </w:rPr>
        <w:t>关于建立朔黄铁路（原平段）沿线安全环境</w:t>
      </w:r>
      <w:r>
        <w:rPr>
          <w:rFonts w:hint="default"/>
          <w:lang w:val="en-US" w:eastAsia="zh-CN"/>
        </w:rPr>
        <w:fldChar w:fldCharType="end"/>
      </w:r>
      <w:r>
        <w:rPr>
          <w:rFonts w:hint="default"/>
          <w:lang w:val="en-US" w:eastAsia="zh-CN"/>
        </w:rPr>
        <w:fldChar w:fldCharType="begin"/>
      </w:r>
      <w:r>
        <w:rPr>
          <w:rFonts w:hint="default"/>
          <w:lang w:val="en-US" w:eastAsia="zh-CN"/>
        </w:rPr>
        <w:instrText xml:space="preserve"> HYPERLINK \l _Toc14111 </w:instrText>
      </w:r>
      <w:r>
        <w:rPr>
          <w:rFonts w:hint="default"/>
          <w:lang w:val="en-US" w:eastAsia="zh-CN"/>
        </w:rPr>
        <w:fldChar w:fldCharType="separate"/>
      </w:r>
      <w:r>
        <w:rPr>
          <w:rFonts w:hint="eastAsia"/>
        </w:rPr>
        <w:t>管理“双段长”工作机制的通知</w:t>
      </w:r>
      <w:r>
        <w:rPr>
          <w:rFonts w:hint="default"/>
          <w:lang w:val="en-US" w:eastAsia="zh-CN"/>
        </w:rPr>
        <w:fldChar w:fldCharType="end"/>
      </w:r>
    </w:p>
    <w:p>
      <w:pPr>
        <w:pStyle w:val="17"/>
        <w:tabs>
          <w:tab w:val="right" w:leader="dot" w:pos="9462"/>
        </w:tabs>
      </w:pPr>
      <w:r>
        <w:rPr>
          <w:rFonts w:hint="default"/>
          <w:lang w:val="en-US" w:eastAsia="zh-CN"/>
        </w:rPr>
        <w:fldChar w:fldCharType="begin"/>
      </w:r>
      <w:r>
        <w:rPr>
          <w:rFonts w:hint="default"/>
          <w:lang w:val="en-US" w:eastAsia="zh-CN"/>
        </w:rPr>
        <w:instrText xml:space="preserve"> HYPERLINK \l _Toc17985 </w:instrText>
      </w:r>
      <w:r>
        <w:rPr>
          <w:rFonts w:hint="default"/>
          <w:lang w:val="en-US" w:eastAsia="zh-CN"/>
        </w:rPr>
        <w:fldChar w:fldCharType="separate"/>
      </w:r>
      <w:r>
        <w:rPr>
          <w:rFonts w:hint="eastAsia"/>
        </w:rPr>
        <w:t>原政办发〔</w:t>
      </w:r>
      <w:r>
        <w:t>202</w:t>
      </w:r>
      <w:r>
        <w:rPr>
          <w:rFonts w:hint="eastAsia"/>
        </w:rPr>
        <w:t>2〕45号</w:t>
      </w:r>
      <w:r>
        <w:tab/>
      </w:r>
      <w:r>
        <w:rPr>
          <w:rFonts w:hint="eastAsia"/>
          <w:lang w:eastAsia="zh-CN"/>
        </w:rPr>
        <w:t>（</w:t>
      </w:r>
      <w:r>
        <w:fldChar w:fldCharType="begin"/>
      </w:r>
      <w:r>
        <w:instrText xml:space="preserve"> PAGEREF _Toc17985 \h </w:instrText>
      </w:r>
      <w:r>
        <w:fldChar w:fldCharType="separate"/>
      </w:r>
      <w:r>
        <w:t>83</w:t>
      </w:r>
      <w:r>
        <w:fldChar w:fldCharType="end"/>
      </w:r>
      <w:r>
        <w:rPr>
          <w:rFonts w:hint="default"/>
          <w:lang w:val="en-US" w:eastAsia="zh-CN"/>
        </w:rPr>
        <w:fldChar w:fldCharType="end"/>
      </w:r>
      <w:r>
        <w:rPr>
          <w:rFonts w:hint="eastAsia"/>
          <w:lang w:eastAsia="zh-CN"/>
        </w:rPr>
        <w:t>）</w:t>
      </w:r>
    </w:p>
    <w:p>
      <w:pPr>
        <w:bidi w:val="0"/>
        <w:rPr>
          <w:rFonts w:hint="default"/>
          <w:lang w:val="en-US" w:eastAsia="zh-CN"/>
        </w:rPr>
        <w:sectPr>
          <w:pgSz w:w="12240" w:h="16498"/>
          <w:pgMar w:top="1145" w:right="1389" w:bottom="1134" w:left="1389" w:header="1043" w:footer="992" w:gutter="0"/>
          <w:pgNumType w:fmt="decimal" w:start="3"/>
          <w:cols w:space="0" w:num="1"/>
          <w:rtlGutter w:val="0"/>
          <w:docGrid w:type="lines" w:linePitch="312" w:charSpace="0"/>
        </w:sectPr>
      </w:pPr>
      <w:r>
        <w:rPr>
          <w:rFonts w:hint="default"/>
          <w:lang w:val="en-US" w:eastAsia="zh-CN"/>
        </w:rPr>
        <w:fldChar w:fldCharType="end"/>
      </w:r>
    </w:p>
    <w:p>
      <w:pPr>
        <w:pStyle w:val="2"/>
        <w:bidi w:val="0"/>
        <w:rPr>
          <w:rFonts w:hint="eastAsia"/>
        </w:rPr>
      </w:pPr>
    </w:p>
    <w:p>
      <w:pPr>
        <w:pStyle w:val="2"/>
        <w:bidi w:val="0"/>
        <w:rPr>
          <w:rFonts w:hint="eastAsia"/>
        </w:rPr>
      </w:pPr>
      <w:bookmarkStart w:id="2" w:name="_Toc3416"/>
      <w:r>
        <w:rPr>
          <w:rFonts w:hint="eastAsia"/>
        </w:rPr>
        <w:t>原平市人民政府</w:t>
      </w:r>
      <w:bookmarkEnd w:id="2"/>
    </w:p>
    <w:p>
      <w:pPr>
        <w:pStyle w:val="2"/>
        <w:bidi w:val="0"/>
        <w:rPr>
          <w:rFonts w:hint="eastAsia"/>
        </w:rPr>
      </w:pPr>
      <w:bookmarkStart w:id="3" w:name="_Toc12339"/>
      <w:r>
        <w:rPr>
          <w:rFonts w:hint="eastAsia"/>
        </w:rPr>
        <w:t>关于印发原平市农村生活污水治理专项规划的</w:t>
      </w:r>
      <w:bookmarkEnd w:id="3"/>
    </w:p>
    <w:p>
      <w:pPr>
        <w:pStyle w:val="2"/>
        <w:bidi w:val="0"/>
        <w:rPr>
          <w:rFonts w:hint="eastAsia"/>
        </w:rPr>
      </w:pPr>
      <w:bookmarkStart w:id="4" w:name="_Toc5292"/>
      <w:r>
        <w:rPr>
          <w:rFonts w:hint="eastAsia"/>
        </w:rPr>
        <w:t>通    知</w:t>
      </w:r>
      <w:bookmarkEnd w:id="4"/>
    </w:p>
    <w:p>
      <w:pPr>
        <w:keepNext w:val="0"/>
        <w:keepLines w:val="0"/>
        <w:pageBreakBefore w:val="0"/>
        <w:widowControl w:val="0"/>
        <w:kinsoku/>
        <w:wordWrap/>
        <w:overflowPunct/>
        <w:topLinePunct w:val="0"/>
        <w:autoSpaceDE w:val="0"/>
        <w:autoSpaceDN w:val="0"/>
        <w:bidi w:val="0"/>
        <w:adjustRightInd w:val="0"/>
        <w:snapToGrid w:val="0"/>
        <w:spacing w:line="4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3"/>
        <w:keepNext/>
        <w:keepLines/>
        <w:pageBreakBefore w:val="0"/>
        <w:widowControl w:val="0"/>
        <w:kinsoku/>
        <w:wordWrap/>
        <w:overflowPunct/>
        <w:topLinePunct w:val="0"/>
        <w:autoSpaceDE/>
        <w:autoSpaceDN/>
        <w:bidi w:val="0"/>
        <w:adjustRightInd/>
        <w:snapToGrid w:val="0"/>
        <w:spacing w:after="0"/>
        <w:textAlignment w:val="auto"/>
      </w:pPr>
      <w:bookmarkStart w:id="5" w:name="_Toc28310"/>
      <w:r>
        <w:rPr>
          <w:rFonts w:hint="eastAsia"/>
        </w:rPr>
        <w:t>原政发〔</w:t>
      </w:r>
      <w:r>
        <w:t>2022</w:t>
      </w:r>
      <w:r>
        <w:rPr>
          <w:rFonts w:hint="eastAsia"/>
        </w:rPr>
        <w:t>〕</w:t>
      </w:r>
      <w:r>
        <w:rPr>
          <w:rFonts w:hint="eastAsia"/>
          <w:lang w:val="en-US" w:eastAsia="zh-CN"/>
        </w:rPr>
        <w:t>76</w:t>
      </w:r>
      <w:r>
        <w:rPr>
          <w:rFonts w:hint="eastAsia"/>
        </w:rPr>
        <w:t>号</w:t>
      </w:r>
      <w:bookmarkEnd w:id="5"/>
    </w:p>
    <w:p>
      <w:pPr>
        <w:keepNext w:val="0"/>
        <w:keepLines w:val="0"/>
        <w:pageBreakBefore w:val="0"/>
        <w:widowControl w:val="0"/>
        <w:kinsoku/>
        <w:overflowPunct/>
        <w:topLinePunct w:val="0"/>
        <w:bidi w:val="0"/>
        <w:snapToGrid w:val="0"/>
        <w:spacing w:line="500" w:lineRule="exact"/>
        <w:ind w:left="0" w:leftChars="0" w:firstLine="0" w:firstLineChars="0"/>
        <w:textAlignment w:val="auto"/>
        <w:rPr>
          <w:rFonts w:hint="eastAsia" w:ascii="仿宋_GB2312" w:eastAsia="仿宋_GB2312"/>
          <w:sz w:val="24"/>
          <w:szCs w:val="24"/>
        </w:rPr>
      </w:pPr>
      <w:r>
        <w:rPr>
          <w:rFonts w:hint="eastAsia" w:ascii="仿宋_GB2312" w:eastAsia="仿宋_GB2312"/>
          <w:sz w:val="24"/>
          <w:szCs w:val="24"/>
        </w:rPr>
        <w:t>各乡（镇）人民政府，各有关单位：</w:t>
      </w:r>
    </w:p>
    <w:p>
      <w:pPr>
        <w:bidi w:val="0"/>
        <w:rPr>
          <w:rFonts w:hint="eastAsia"/>
        </w:rPr>
      </w:pPr>
      <w:r>
        <w:rPr>
          <w:rFonts w:hint="eastAsia"/>
        </w:rPr>
        <w:t>《原平市农村生活污水治理专项规划》已经市政府研究同意，现印发给你们，请认真贯彻落实。</w:t>
      </w:r>
    </w:p>
    <w:p>
      <w:pPr>
        <w:keepNext w:val="0"/>
        <w:keepLines w:val="0"/>
        <w:pageBreakBefore w:val="0"/>
        <w:widowControl w:val="0"/>
        <w:kinsoku/>
        <w:wordWrap/>
        <w:overflowPunct/>
        <w:topLinePunct w:val="0"/>
        <w:autoSpaceDE/>
        <w:autoSpaceDN/>
        <w:bidi w:val="0"/>
        <w:adjustRightInd/>
        <w:snapToGrid w:val="0"/>
        <w:spacing w:before="170"/>
        <w:textAlignment w:val="auto"/>
        <w:rPr>
          <w:rFonts w:hint="eastAsia" w:ascii="仿宋_GB2312" w:eastAsia="仿宋_GB2312"/>
          <w:szCs w:val="32"/>
        </w:rPr>
      </w:pPr>
      <w:r>
        <w:rPr>
          <w:rFonts w:hint="eastAsia"/>
        </w:rPr>
        <w:t>附件：《原平市农村生活污水治理专项规划》</w:t>
      </w:r>
    </w:p>
    <w:p>
      <w:pPr>
        <w:keepNext w:val="0"/>
        <w:keepLines w:val="0"/>
        <w:pageBreakBefore w:val="0"/>
        <w:widowControl w:val="0"/>
        <w:kinsoku/>
        <w:wordWrap/>
        <w:overflowPunct/>
        <w:topLinePunct w:val="0"/>
        <w:autoSpaceDE/>
        <w:autoSpaceDN/>
        <w:bidi w:val="0"/>
        <w:adjustRightInd/>
        <w:snapToGrid w:val="0"/>
        <w:spacing w:before="100" w:line="500" w:lineRule="exact"/>
        <w:ind w:leftChars="2100"/>
        <w:jc w:val="center"/>
        <w:textAlignment w:val="auto"/>
        <w:rPr>
          <w:rFonts w:hint="eastAsia" w:ascii="仿宋_GB2312" w:eastAsia="仿宋_GB2312"/>
          <w:sz w:val="24"/>
          <w:szCs w:val="24"/>
        </w:rPr>
      </w:pPr>
      <w:r>
        <w:rPr>
          <w:rFonts w:hint="eastAsia" w:ascii="仿宋_GB2312" w:eastAsia="仿宋_GB2312"/>
          <w:sz w:val="24"/>
          <w:szCs w:val="24"/>
        </w:rPr>
        <w:t>原平市人民政府</w:t>
      </w:r>
    </w:p>
    <w:p>
      <w:pPr>
        <w:keepNext w:val="0"/>
        <w:keepLines w:val="0"/>
        <w:pageBreakBefore w:val="0"/>
        <w:widowControl w:val="0"/>
        <w:kinsoku/>
        <w:wordWrap/>
        <w:overflowPunct/>
        <w:topLinePunct w:val="0"/>
        <w:autoSpaceDE/>
        <w:autoSpaceDN/>
        <w:bidi w:val="0"/>
        <w:adjustRightInd/>
        <w:snapToGrid w:val="0"/>
        <w:spacing w:line="500" w:lineRule="exact"/>
        <w:ind w:leftChars="2100"/>
        <w:jc w:val="center"/>
        <w:textAlignment w:val="auto"/>
        <w:rPr>
          <w:rFonts w:hint="eastAsia" w:ascii="仿宋_GB2312" w:eastAsia="仿宋_GB2312"/>
          <w:sz w:val="24"/>
          <w:szCs w:val="24"/>
        </w:rPr>
      </w:pPr>
      <w:r>
        <w:rPr>
          <w:rFonts w:hint="eastAsia" w:ascii="仿宋_GB2312" w:eastAsia="仿宋_GB2312"/>
          <w:sz w:val="24"/>
          <w:szCs w:val="24"/>
        </w:rPr>
        <w:t>2022年</w:t>
      </w:r>
      <w:r>
        <w:rPr>
          <w:rFonts w:hint="eastAsia"/>
          <w:sz w:val="24"/>
          <w:szCs w:val="24"/>
          <w:lang w:val="en-US" w:eastAsia="zh-CN"/>
        </w:rPr>
        <w:t>11</w:t>
      </w:r>
      <w:r>
        <w:rPr>
          <w:rFonts w:hint="eastAsia" w:ascii="仿宋_GB2312" w:eastAsia="仿宋_GB2312"/>
          <w:sz w:val="24"/>
          <w:szCs w:val="24"/>
        </w:rPr>
        <w:t>月</w:t>
      </w:r>
      <w:r>
        <w:rPr>
          <w:rFonts w:hint="eastAsia"/>
          <w:sz w:val="24"/>
          <w:szCs w:val="24"/>
          <w:lang w:val="en-US" w:eastAsia="zh-CN"/>
        </w:rPr>
        <w:t>3</w:t>
      </w:r>
      <w:r>
        <w:rPr>
          <w:rFonts w:hint="eastAsia" w:ascii="仿宋_GB2312" w:eastAsia="仿宋_GB2312"/>
          <w:sz w:val="24"/>
          <w:szCs w:val="24"/>
        </w:rPr>
        <w:t>日</w:t>
      </w:r>
    </w:p>
    <w:p>
      <w:pPr>
        <w:pStyle w:val="2"/>
        <w:bidi w:val="0"/>
        <w:rPr>
          <w:rFonts w:hint="eastAsia"/>
        </w:rPr>
      </w:pPr>
    </w:p>
    <w:p>
      <w:pPr>
        <w:pStyle w:val="2"/>
        <w:bidi w:val="0"/>
        <w:rPr>
          <w:rFonts w:hint="eastAsia"/>
        </w:rPr>
      </w:pPr>
      <w:bookmarkStart w:id="6" w:name="_Toc16264"/>
      <w:r>
        <w:rPr>
          <w:rFonts w:hint="eastAsia"/>
        </w:rPr>
        <w:t>原平市人民政府</w:t>
      </w:r>
      <w:bookmarkEnd w:id="6"/>
    </w:p>
    <w:p>
      <w:pPr>
        <w:pStyle w:val="2"/>
        <w:bidi w:val="0"/>
        <w:rPr>
          <w:rFonts w:hint="eastAsia"/>
        </w:rPr>
      </w:pPr>
      <w:bookmarkStart w:id="7" w:name="_Toc4756"/>
      <w:r>
        <w:rPr>
          <w:rFonts w:hint="eastAsia"/>
        </w:rPr>
        <w:t>关于向乡镇人民政府和街道办事处下放</w:t>
      </w:r>
      <w:bookmarkEnd w:id="7"/>
    </w:p>
    <w:p>
      <w:pPr>
        <w:pStyle w:val="2"/>
        <w:bidi w:val="0"/>
        <w:rPr>
          <w:rFonts w:hint="eastAsia"/>
        </w:rPr>
      </w:pPr>
      <w:bookmarkStart w:id="8" w:name="_Toc25085"/>
      <w:r>
        <w:rPr>
          <w:rFonts w:hint="eastAsia"/>
        </w:rPr>
        <w:t>部分行政执法职权的通知</w:t>
      </w:r>
      <w:bookmarkEnd w:id="8"/>
    </w:p>
    <w:p>
      <w:pPr>
        <w:keepNext w:val="0"/>
        <w:keepLines w:val="0"/>
        <w:pageBreakBefore w:val="0"/>
        <w:widowControl w:val="0"/>
        <w:kinsoku/>
        <w:wordWrap/>
        <w:overflowPunct/>
        <w:topLinePunct w:val="0"/>
        <w:autoSpaceDE w:val="0"/>
        <w:autoSpaceDN w:val="0"/>
        <w:bidi w:val="0"/>
        <w:adjustRightInd w:val="0"/>
        <w:snapToGrid w:val="0"/>
        <w:spacing w:line="4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3"/>
        <w:bidi w:val="0"/>
        <w:rPr>
          <w:rFonts w:hint="eastAsia"/>
          <w:lang w:val="zh-CN"/>
        </w:rPr>
      </w:pPr>
      <w:bookmarkStart w:id="9" w:name="_Toc2953"/>
      <w:r>
        <w:rPr>
          <w:rFonts w:hint="eastAsia"/>
          <w:lang w:val="zh-CN"/>
        </w:rPr>
        <w:t>原政发〔</w:t>
      </w:r>
      <w:r>
        <w:rPr>
          <w:lang w:val="zh-CN"/>
        </w:rPr>
        <w:t>202</w:t>
      </w:r>
      <w:r>
        <w:rPr>
          <w:rFonts w:hint="eastAsia"/>
          <w:lang w:val="zh-CN"/>
        </w:rPr>
        <w:t>2〕</w:t>
      </w:r>
      <w:r>
        <w:rPr>
          <w:rFonts w:hint="eastAsia"/>
          <w:lang w:val="en-US" w:eastAsia="zh-CN"/>
        </w:rPr>
        <w:t>78</w:t>
      </w:r>
      <w:r>
        <w:rPr>
          <w:rFonts w:hint="eastAsia"/>
          <w:lang w:val="zh-CN"/>
        </w:rPr>
        <w:t>号</w:t>
      </w:r>
      <w:bookmarkEnd w:id="9"/>
    </w:p>
    <w:p>
      <w:pPr>
        <w:keepNext w:val="0"/>
        <w:keepLines w:val="0"/>
        <w:pageBreakBefore w:val="0"/>
        <w:widowControl w:val="0"/>
        <w:kinsoku/>
        <w:wordWrap/>
        <w:overflowPunct/>
        <w:topLinePunct w:val="0"/>
        <w:autoSpaceDE/>
        <w:autoSpaceDN/>
        <w:bidi w:val="0"/>
        <w:adjustRightInd/>
        <w:snapToGrid w:val="0"/>
        <w:spacing w:line="400" w:lineRule="exact"/>
        <w:ind w:firstLine="0" w:firstLineChars="0"/>
        <w:textAlignment w:val="auto"/>
        <w:rPr>
          <w:rFonts w:hint="eastAsia" w:ascii="仿宋_GB2312" w:eastAsia="仿宋_GB2312"/>
          <w:sz w:val="32"/>
          <w:szCs w:val="32"/>
        </w:rPr>
      </w:pPr>
      <w:r>
        <w:rPr>
          <w:rFonts w:hint="eastAsia" w:ascii="仿宋_GB2312" w:eastAsia="仿宋_GB2312"/>
          <w:sz w:val="24"/>
          <w:szCs w:val="24"/>
        </w:rPr>
        <w:t>各乡（镇）人民政府，各有关单位：</w:t>
      </w:r>
      <w:r>
        <w:rPr>
          <w:rFonts w:hint="eastAsia" w:ascii="仿宋_GB2312" w:eastAsia="仿宋_GB2312"/>
          <w:sz w:val="32"/>
          <w:szCs w:val="32"/>
        </w:rPr>
        <w:t xml:space="preserve">  </w:t>
      </w:r>
    </w:p>
    <w:p>
      <w:pPr>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为贯彻落实习近平法治思想，推进行政执法权限向基层延伸，进一步深化“放管服”改革，持续优化营商环境。根据《中共中央国务院关于加强基层治理体系和治理能力现代化建设的意见》《中共中央办公厅 国务院办公厅印发&lt;关于推进基层整合审批服务执法力量的实施意见&gt;的通知》文件精神，依据《中华人民共和国行政处罚法》《中华人民共和国行政强制法》等相关法律规定，结合《山西省人民政府关于向乡镇人民政府和街道办事处下放部分行政执法职权的决定》（晋政发〔2022〕22号）要求，市政府决定将市政府相关部门的55项行政处罚权交由能够有效承接的乡镇人民政府和街道办事处，以乡镇人民政府和街道办事处名义行使，并由其依法行使与行政处罚权相关的行政检查权和行政强制权，实行综合行政执法。</w:t>
      </w:r>
    </w:p>
    <w:p>
      <w:pPr>
        <w:pStyle w:val="4"/>
        <w:pageBreakBefore w:val="0"/>
        <w:widowControl w:val="0"/>
        <w:kinsoku/>
        <w:wordWrap/>
        <w:overflowPunct/>
        <w:topLinePunct w:val="0"/>
        <w:autoSpaceDE/>
        <w:autoSpaceDN/>
        <w:bidi w:val="0"/>
        <w:adjustRightInd/>
        <w:snapToGrid w:val="0"/>
        <w:spacing w:line="400" w:lineRule="exact"/>
        <w:textAlignment w:val="auto"/>
        <w:rPr>
          <w:rFonts w:hint="eastAsia"/>
        </w:rPr>
        <w:sectPr>
          <w:headerReference r:id="rId7" w:type="default"/>
          <w:footerReference r:id="rId8" w:type="default"/>
          <w:footerReference r:id="rId9" w:type="even"/>
          <w:pgSz w:w="12240" w:h="16498"/>
          <w:pgMar w:top="1145" w:right="1389" w:bottom="1134" w:left="1389" w:header="1043" w:footer="992" w:gutter="0"/>
          <w:pgNumType w:fmt="decimal" w:start="1"/>
          <w:cols w:space="425" w:num="1"/>
          <w:rtlGutter w:val="0"/>
          <w:docGrid w:type="lines" w:linePitch="312" w:charSpace="0"/>
        </w:sectPr>
      </w:pPr>
    </w:p>
    <w:p>
      <w:pPr>
        <w:pStyle w:val="4"/>
        <w:pageBreakBefore w:val="0"/>
        <w:widowControl w:val="0"/>
        <w:kinsoku/>
        <w:wordWrap/>
        <w:overflowPunct/>
        <w:topLinePunct w:val="0"/>
        <w:autoSpaceDE/>
        <w:autoSpaceDN/>
        <w:bidi w:val="0"/>
        <w:adjustRightInd/>
        <w:snapToGrid w:val="0"/>
        <w:spacing w:line="450" w:lineRule="exact"/>
        <w:textAlignment w:val="auto"/>
        <w:rPr>
          <w:rFonts w:hint="eastAsia"/>
        </w:rPr>
      </w:pPr>
      <w:r>
        <w:rPr>
          <w:rFonts w:hint="eastAsia"/>
        </w:rPr>
        <w:t>一、下放行政执法职权范围</w:t>
      </w:r>
    </w:p>
    <w:p>
      <w:pPr>
        <w:pageBreakBefore w:val="0"/>
        <w:widowControl w:val="0"/>
        <w:kinsoku/>
        <w:wordWrap/>
        <w:overflowPunct/>
        <w:topLinePunct w:val="0"/>
        <w:autoSpaceDE/>
        <w:autoSpaceDN/>
        <w:bidi w:val="0"/>
        <w:adjustRightInd/>
        <w:snapToGrid w:val="0"/>
        <w:spacing w:line="450" w:lineRule="exact"/>
        <w:textAlignment w:val="auto"/>
        <w:rPr>
          <w:rFonts w:hint="eastAsia"/>
        </w:rPr>
      </w:pPr>
      <w:r>
        <w:rPr>
          <w:rFonts w:hint="eastAsia"/>
        </w:rPr>
        <w:t>依据有关法律法规要求，市政府制定下放乡镇人民政府和街道办事处行政执法职权指导目录（以下简称《指导目录》，见附件）,将直接面向人民群众、量大面广、由乡（镇、街道）管理服务更方便有效的部分市政府部门行政执法职权下放至乡镇人民政府和街道办事处，主要包括自然资源、生态环境、交通运输、水利、住房和城乡建设、农业农村、文化市场、应急、林业、消防救援、卫生健康和体育等方面的行政执法职权。</w:t>
      </w:r>
    </w:p>
    <w:p>
      <w:pPr>
        <w:pageBreakBefore w:val="0"/>
        <w:widowControl w:val="0"/>
        <w:kinsoku/>
        <w:wordWrap/>
        <w:overflowPunct/>
        <w:topLinePunct w:val="0"/>
        <w:autoSpaceDE/>
        <w:autoSpaceDN/>
        <w:bidi w:val="0"/>
        <w:adjustRightInd/>
        <w:snapToGrid w:val="0"/>
        <w:spacing w:line="450" w:lineRule="exact"/>
        <w:textAlignment w:val="auto"/>
        <w:rPr>
          <w:rFonts w:hint="eastAsia"/>
        </w:rPr>
      </w:pPr>
      <w:r>
        <w:rPr>
          <w:rFonts w:hint="eastAsia"/>
        </w:rPr>
        <w:t>行政执法职权由乡镇人民政府和街道办事处依法相对集中行使的，市政府有关行政执法部门不再继续行使，避免出现多头多层重复执法问题。综合行政执法改革中调整为由市级综合行政执法机构行使市政府有关部门行政执法职权的，按本文件精神执行。</w:t>
      </w:r>
    </w:p>
    <w:p>
      <w:pPr>
        <w:pageBreakBefore w:val="0"/>
        <w:widowControl w:val="0"/>
        <w:kinsoku/>
        <w:wordWrap/>
        <w:overflowPunct/>
        <w:topLinePunct w:val="0"/>
        <w:autoSpaceDE/>
        <w:autoSpaceDN/>
        <w:bidi w:val="0"/>
        <w:adjustRightInd/>
        <w:snapToGrid w:val="0"/>
        <w:spacing w:line="450" w:lineRule="exact"/>
        <w:textAlignment w:val="auto"/>
        <w:rPr>
          <w:rFonts w:hint="eastAsia"/>
        </w:rPr>
      </w:pPr>
      <w:r>
        <w:rPr>
          <w:rFonts w:hint="eastAsia"/>
        </w:rPr>
        <w:t>《指导目录》外，基层管理迫切需要的市政府部门的行政处罚权，市政府常务会议研究后，报上一级人民政府。司法行政机关要发挥政府法制工作的参谋助手作用，依法</w:t>
      </w:r>
    </w:p>
    <w:p>
      <w:pPr>
        <w:keepNext w:val="0"/>
        <w:keepLines w:val="0"/>
        <w:pageBreakBefore w:val="0"/>
        <w:widowControl w:val="0"/>
        <w:kinsoku/>
        <w:wordWrap/>
        <w:overflowPunct/>
        <w:topLinePunct w:val="0"/>
        <w:autoSpaceDE/>
        <w:autoSpaceDN/>
        <w:bidi w:val="0"/>
        <w:adjustRightInd/>
        <w:snapToGrid w:val="0"/>
        <w:spacing w:line="450" w:lineRule="exact"/>
        <w:ind w:firstLine="0" w:firstLineChars="0"/>
        <w:textAlignment w:val="auto"/>
        <w:rPr>
          <w:rFonts w:hint="eastAsia"/>
        </w:rPr>
      </w:pPr>
      <w:r>
        <w:rPr>
          <w:rFonts w:hint="eastAsia"/>
        </w:rPr>
        <w:t>积极稳妥做好下放行政执法职权工作。市政府有关行政执法部门根据工作需要，可依照《中华人民共和国行政处罚法》的规定，在其法定权限内书面委托乡镇人民政府和街道办事处实施行政处罚。委托书应载明委托的法定依据、具体事项、权限、期限等内容，并向社会公布。</w:t>
      </w:r>
    </w:p>
    <w:p>
      <w:pPr>
        <w:pageBreakBefore w:val="0"/>
        <w:widowControl w:val="0"/>
        <w:kinsoku/>
        <w:wordWrap/>
        <w:overflowPunct/>
        <w:topLinePunct w:val="0"/>
        <w:autoSpaceDE/>
        <w:autoSpaceDN/>
        <w:bidi w:val="0"/>
        <w:adjustRightInd/>
        <w:snapToGrid w:val="0"/>
        <w:spacing w:line="450" w:lineRule="exact"/>
        <w:textAlignment w:val="auto"/>
        <w:rPr>
          <w:rFonts w:hint="eastAsia"/>
        </w:rPr>
      </w:pPr>
      <w:r>
        <w:rPr>
          <w:rFonts w:hint="eastAsia"/>
        </w:rPr>
        <w:t>市政府应建立健全行政执法责任制，明确乡镇人民政府和街道办事处与县级有关行政执法部门的执法责任和执法边界。乡镇人民政府和街道办事处认为案件重大复杂或需要回避、不宜本级管辖的，可以报请市政府指定原下放职权的行政执法部门管辖；市政府认为案件重大复杂或乡镇人民政府和街道办事处承办可能影响公正处理的，可以指定原下放职权的行政执法部门管辖。</w:t>
      </w:r>
    </w:p>
    <w:p>
      <w:pPr>
        <w:pageBreakBefore w:val="0"/>
        <w:widowControl w:val="0"/>
        <w:kinsoku/>
        <w:wordWrap/>
        <w:overflowPunct/>
        <w:topLinePunct w:val="0"/>
        <w:autoSpaceDE/>
        <w:autoSpaceDN/>
        <w:bidi w:val="0"/>
        <w:adjustRightInd/>
        <w:snapToGrid w:val="0"/>
        <w:spacing w:line="450" w:lineRule="exact"/>
        <w:textAlignment w:val="auto"/>
        <w:rPr>
          <w:rFonts w:hint="eastAsia"/>
        </w:rPr>
      </w:pPr>
      <w:r>
        <w:rPr>
          <w:rFonts w:hint="eastAsia"/>
        </w:rPr>
        <w:t>因法律法规、规章修改，需要对已下放行政执法职权目录内的职权进行名称变更、合并、权限划分调整的，按照《山西省政府部门权责清单动态管理办法》（晋政发〔2016〕35号)等相关规定执行。</w:t>
      </w:r>
    </w:p>
    <w:p>
      <w:pPr>
        <w:pStyle w:val="4"/>
        <w:pageBreakBefore w:val="0"/>
        <w:widowControl w:val="0"/>
        <w:kinsoku/>
        <w:wordWrap/>
        <w:overflowPunct/>
        <w:topLinePunct w:val="0"/>
        <w:autoSpaceDE/>
        <w:autoSpaceDN/>
        <w:bidi w:val="0"/>
        <w:adjustRightInd/>
        <w:snapToGrid w:val="0"/>
        <w:spacing w:line="450" w:lineRule="exact"/>
        <w:textAlignment w:val="auto"/>
        <w:rPr>
          <w:rFonts w:hint="eastAsia"/>
          <w:spacing w:val="-6"/>
        </w:rPr>
      </w:pPr>
      <w:r>
        <w:rPr>
          <w:rFonts w:hint="eastAsia"/>
        </w:rPr>
        <w:t>二、</w:t>
      </w:r>
      <w:r>
        <w:rPr>
          <w:rFonts w:hint="eastAsia"/>
          <w:spacing w:val="-6"/>
        </w:rPr>
        <w:t>加强基层综合行政执法队伍建设</w:t>
      </w:r>
    </w:p>
    <w:p>
      <w:pPr>
        <w:pageBreakBefore w:val="0"/>
        <w:widowControl w:val="0"/>
        <w:kinsoku/>
        <w:wordWrap/>
        <w:overflowPunct/>
        <w:topLinePunct w:val="0"/>
        <w:autoSpaceDE/>
        <w:autoSpaceDN/>
        <w:bidi w:val="0"/>
        <w:adjustRightInd/>
        <w:snapToGrid w:val="0"/>
        <w:spacing w:line="450" w:lineRule="exact"/>
        <w:textAlignment w:val="auto"/>
        <w:rPr>
          <w:rFonts w:hint="eastAsia"/>
        </w:rPr>
      </w:pPr>
      <w:r>
        <w:rPr>
          <w:rFonts w:hint="eastAsia"/>
        </w:rPr>
        <w:t>各乡（镇、街道）综合行政执法办公室(综合行政执法队)是乡镇人民政府和街道办事处设置的行政执法机构，以乡镇人民政府和街道办事处名义开展行政执法工作。继续实行派驻体制的公安、司法、市场监管、自然资源等行政执法机构，单独履行监管职责，并按照深化乡(镇、街道)机构改革要求纳入乡镇人民政府和街道办事处统一指挥协调。</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各乡(镇、街道)综合行政执法机构应当按照中央及省委有关规定配备与行政执法工作实际相适应的行政执法人员。市政府应当建立培训制度，定期组织各乡(镇、街道)行政执法人员进行道德纪律教育、公共法律知识、专业法律知识和业务知识培训。各乡(镇、街道)行政执法人员经全省统一公共法律知识考试合格，取得行政执法证件后，方可上岗。各乡(镇、街道)行政执法人员应当依法履职尽责，自觉遵守行政执法工作制度，严格规范公正文明执法，维护行政执法机关公信力。</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各乡（镇、街道）应当根据工作需要，及时补充基层综合行政执法队伍人员力量，要保持基层综合行政执法队伍稳定性，严禁随意抽调、借调基层行政执法人员。</w:t>
      </w:r>
    </w:p>
    <w:p>
      <w:pPr>
        <w:pStyle w:val="4"/>
        <w:pageBreakBefore w:val="0"/>
        <w:widowControl w:val="0"/>
        <w:kinsoku/>
        <w:wordWrap/>
        <w:overflowPunct/>
        <w:topLinePunct w:val="0"/>
        <w:autoSpaceDE/>
        <w:autoSpaceDN/>
        <w:bidi w:val="0"/>
        <w:adjustRightInd/>
        <w:snapToGrid w:val="0"/>
        <w:spacing w:line="440" w:lineRule="exact"/>
        <w:textAlignment w:val="auto"/>
        <w:rPr>
          <w:rFonts w:hint="eastAsia"/>
          <w:spacing w:val="-6"/>
        </w:rPr>
      </w:pPr>
      <w:r>
        <w:rPr>
          <w:rFonts w:hint="eastAsia"/>
        </w:rPr>
        <w:t>三、</w:t>
      </w:r>
      <w:r>
        <w:rPr>
          <w:rFonts w:hint="eastAsia"/>
          <w:spacing w:val="-6"/>
        </w:rPr>
        <w:t>完善基层综合行政执法相关机制</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市政府要组织乡镇人民政府和街道办事处落实行政执法公示制度、执法全过程记录制度、重大执法决定法制审核制度，规范实施行政处罚裁量基准制度；实行“双随机、一公开”监管模式，监督乡镇人民政府和街道办事处严格依法履行行政执法职责；指导乡镇人民政府和街道办事处做好涉及刑事犯罪案件移送及行政应诉、行政复议、行政赔偿等工作。</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市政府要建立乡镇人民政府和街道办事处与县级有关行政执法部门之间的行政执法信息共享和协调配合机制。在符合保密规定要求的前提下，完善相互告知、案件移送、联合执法、信息共享以及业务指导等工作制度，实现违法线索互联、监管标准互通、处理结果互认。市政府有关行政执法部门要加强对乡镇人民政府和街道办事处行政执法工作的业务指导，并提供相应的技术支持，乡镇人民政府和街道办事处应当在职责范围内配合市政府有关行政执法部门开展执法活动。</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指导目录》外，乡镇人民政府和街道办事处要继续推行“街乡吹哨、部门报到”执法模式，发现涉嫌违法行为属于职责范围的，应当及时予以查处；属于有关行政执法部门职责范围的，应当及时进行劝阻和制止，并告知有关行政执法部门，有关行政执法部门应当依法查处；对于涉及跨区域执法、需多个部门协同解决或者责任主体不明确的事项，应当报请市政府决定开展联合执法或者确定责任主体。</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乡镇人民政府和街道办事处应以综治网格为主，建立网格化管理和日常巡查长效机制，利用信息化网络平台，组织各乡(镇、街道)行政执法人员以及村民委员会、居民委员会(社区)工作人员按照规定的责任区域和巡查时段进行巡查并做好记录。</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市政府要指导、监督、支持各乡(镇、街道)对承接的行政执法职权无缝对接、优化流程、规范管理，确保“放得下、接得住、管得好、有监督”。</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p>
    <w:p>
      <w:pPr>
        <w:keepNext w:val="0"/>
        <w:keepLines w:val="0"/>
        <w:pageBreakBefore w:val="0"/>
        <w:widowControl w:val="0"/>
        <w:kinsoku/>
        <w:wordWrap/>
        <w:overflowPunct/>
        <w:topLinePunct w:val="0"/>
        <w:autoSpaceDE/>
        <w:autoSpaceDN/>
        <w:bidi w:val="0"/>
        <w:adjustRightInd/>
        <w:snapToGrid w:val="0"/>
        <w:spacing w:line="440" w:lineRule="exact"/>
        <w:ind w:left="1200" w:leftChars="200" w:hanging="720" w:hangingChars="300"/>
        <w:jc w:val="both"/>
        <w:textAlignment w:val="auto"/>
        <w:rPr>
          <w:rFonts w:hint="eastAsia"/>
        </w:rPr>
      </w:pPr>
      <w:r>
        <w:rPr>
          <w:rFonts w:hint="eastAsia"/>
        </w:rPr>
        <w:t>附件: 原平市人民政府下放乡镇人民政府和街道办事处行政执法职权指导目录</w:t>
      </w:r>
    </w:p>
    <w:p>
      <w:pPr>
        <w:keepNext w:val="0"/>
        <w:keepLines w:val="0"/>
        <w:pageBreakBefore w:val="0"/>
        <w:widowControl w:val="0"/>
        <w:kinsoku/>
        <w:wordWrap/>
        <w:overflowPunct/>
        <w:topLinePunct w:val="0"/>
        <w:autoSpaceDE/>
        <w:autoSpaceDN/>
        <w:bidi w:val="0"/>
        <w:adjustRightInd/>
        <w:snapToGrid w:val="0"/>
        <w:spacing w:line="440" w:lineRule="exact"/>
        <w:jc w:val="both"/>
        <w:textAlignment w:val="auto"/>
        <w:rPr>
          <w:rFonts w:hint="eastAsia"/>
        </w:rPr>
      </w:pPr>
    </w:p>
    <w:p>
      <w:pPr>
        <w:keepNext w:val="0"/>
        <w:keepLines w:val="0"/>
        <w:pageBreakBefore w:val="0"/>
        <w:widowControl w:val="0"/>
        <w:kinsoku/>
        <w:wordWrap/>
        <w:overflowPunct/>
        <w:topLinePunct w:val="0"/>
        <w:autoSpaceDE/>
        <w:autoSpaceDN/>
        <w:bidi w:val="0"/>
        <w:adjustRightInd/>
        <w:snapToGrid w:val="0"/>
        <w:spacing w:line="440" w:lineRule="exact"/>
        <w:ind w:left="720" w:leftChars="300" w:firstLine="0" w:firstLineChars="0"/>
        <w:jc w:val="center"/>
        <w:textAlignment w:val="auto"/>
        <w:rPr>
          <w:rFonts w:hint="eastAsia" w:ascii="仿宋_GB2312" w:eastAsia="仿宋_GB2312"/>
          <w:sz w:val="24"/>
          <w:szCs w:val="24"/>
        </w:rPr>
      </w:pPr>
      <w:r>
        <w:rPr>
          <w:rFonts w:hint="eastAsia" w:ascii="仿宋_GB2312" w:eastAsia="仿宋_GB2312"/>
          <w:sz w:val="24"/>
          <w:szCs w:val="24"/>
        </w:rPr>
        <w:t>原平市人民政府</w:t>
      </w:r>
    </w:p>
    <w:p>
      <w:pPr>
        <w:keepNext w:val="0"/>
        <w:keepLines w:val="0"/>
        <w:pageBreakBefore w:val="0"/>
        <w:widowControl w:val="0"/>
        <w:kinsoku/>
        <w:wordWrap/>
        <w:overflowPunct/>
        <w:topLinePunct w:val="0"/>
        <w:autoSpaceDE/>
        <w:autoSpaceDN/>
        <w:bidi w:val="0"/>
        <w:adjustRightInd/>
        <w:snapToGrid w:val="0"/>
        <w:spacing w:line="440" w:lineRule="exact"/>
        <w:ind w:left="720" w:leftChars="300" w:firstLine="0" w:firstLineChars="0"/>
        <w:jc w:val="center"/>
        <w:textAlignment w:val="auto"/>
        <w:rPr>
          <w:rFonts w:hint="eastAsia" w:ascii="仿宋_GB2312" w:eastAsia="仿宋_GB2312"/>
          <w:sz w:val="24"/>
          <w:szCs w:val="24"/>
        </w:rPr>
      </w:pPr>
      <w:r>
        <w:rPr>
          <w:rFonts w:hint="eastAsia" w:ascii="仿宋_GB2312" w:eastAsia="仿宋_GB2312"/>
          <w:sz w:val="24"/>
          <w:szCs w:val="24"/>
        </w:rPr>
        <w:t>2022年</w:t>
      </w:r>
      <w:r>
        <w:rPr>
          <w:rFonts w:hint="eastAsia"/>
          <w:sz w:val="24"/>
          <w:szCs w:val="24"/>
          <w:lang w:val="en-US" w:eastAsia="zh-CN"/>
        </w:rPr>
        <w:t xml:space="preserve">11 </w:t>
      </w:r>
      <w:r>
        <w:rPr>
          <w:rFonts w:hint="eastAsia" w:ascii="仿宋_GB2312" w:eastAsia="仿宋_GB2312"/>
          <w:sz w:val="24"/>
          <w:szCs w:val="24"/>
        </w:rPr>
        <w:t>月</w:t>
      </w:r>
      <w:r>
        <w:rPr>
          <w:rFonts w:hint="eastAsia"/>
          <w:sz w:val="24"/>
          <w:szCs w:val="24"/>
          <w:lang w:val="en-US" w:eastAsia="zh-CN"/>
        </w:rPr>
        <w:t>23</w:t>
      </w:r>
      <w:r>
        <w:rPr>
          <w:rFonts w:hint="eastAsia" w:ascii="仿宋_GB2312" w:eastAsia="仿宋_GB2312"/>
          <w:sz w:val="24"/>
          <w:szCs w:val="24"/>
        </w:rPr>
        <w:t>日</w:t>
      </w:r>
    </w:p>
    <w:p>
      <w:pPr>
        <w:spacing w:line="560" w:lineRule="exact"/>
        <w:rPr>
          <w:rFonts w:hint="eastAsia" w:ascii="仿宋_GB2312" w:eastAsia="仿宋_GB2312"/>
          <w:sz w:val="32"/>
          <w:szCs w:val="32"/>
        </w:rPr>
        <w:sectPr>
          <w:footerReference r:id="rId10" w:type="default"/>
          <w:footerReference r:id="rId11" w:type="even"/>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pStyle w:val="32"/>
        <w:bidi w:val="0"/>
        <w:spacing w:line="240" w:lineRule="auto"/>
        <w:jc w:val="both"/>
        <w:rPr>
          <w:rFonts w:hint="eastAsia" w:eastAsia="方正小标宋_GBK"/>
          <w:lang w:eastAsia="zh-CN"/>
        </w:rPr>
        <w:sectPr>
          <w:pgSz w:w="12240" w:h="16498"/>
          <w:pgMar w:top="1145" w:right="1389" w:bottom="1134" w:left="1389" w:header="1043" w:footer="992" w:gutter="0"/>
          <w:pgNumType w:fmt="decimal"/>
          <w:cols w:space="425" w:num="1"/>
          <w:rtlGutter w:val="0"/>
          <w:docGrid w:type="lines" w:linePitch="312" w:charSpace="0"/>
        </w:sectPr>
      </w:pPr>
      <w:bookmarkStart w:id="10" w:name="_Toc12667"/>
      <w:r>
        <w:rPr>
          <w:rFonts w:hint="eastAsia" w:eastAsia="方正小标宋_GBK"/>
          <w:lang w:eastAsia="zh-CN"/>
        </w:rPr>
        <w:drawing>
          <wp:inline distT="0" distB="0" distL="114300" distR="114300">
            <wp:extent cx="5926455" cy="8463915"/>
            <wp:effectExtent l="0" t="0" r="17145" b="13335"/>
            <wp:docPr id="11" name="图片 11" descr="原平市人民政府下放行政执法职权目录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原平市人民政府下放行政执法职权目录_页面_1"/>
                    <pic:cNvPicPr>
                      <a:picLocks noChangeAspect="1"/>
                    </pic:cNvPicPr>
                  </pic:nvPicPr>
                  <pic:blipFill>
                    <a:blip r:embed="rId20"/>
                    <a:stretch>
                      <a:fillRect/>
                    </a:stretch>
                  </pic:blipFill>
                  <pic:spPr>
                    <a:xfrm>
                      <a:off x="0" y="0"/>
                      <a:ext cx="5926455" cy="8463915"/>
                    </a:xfrm>
                    <a:prstGeom prst="rect">
                      <a:avLst/>
                    </a:prstGeom>
                  </pic:spPr>
                </pic:pic>
              </a:graphicData>
            </a:graphic>
          </wp:inline>
        </w:drawing>
      </w:r>
      <w:r>
        <w:rPr>
          <w:rFonts w:hint="eastAsia" w:eastAsia="方正小标宋_GBK"/>
          <w:lang w:eastAsia="zh-CN"/>
        </w:rPr>
        <w:drawing>
          <wp:inline distT="0" distB="0" distL="114300" distR="114300">
            <wp:extent cx="5926455" cy="8463915"/>
            <wp:effectExtent l="0" t="0" r="17145" b="13335"/>
            <wp:docPr id="9" name="图片 9" descr="原平市人民政府下放行政执法职权目录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原平市人民政府下放行政执法职权目录_页面_2"/>
                    <pic:cNvPicPr>
                      <a:picLocks noChangeAspect="1"/>
                    </pic:cNvPicPr>
                  </pic:nvPicPr>
                  <pic:blipFill>
                    <a:blip r:embed="rId21"/>
                    <a:stretch>
                      <a:fillRect/>
                    </a:stretch>
                  </pic:blipFill>
                  <pic:spPr>
                    <a:xfrm>
                      <a:off x="0" y="0"/>
                      <a:ext cx="5926455" cy="8463915"/>
                    </a:xfrm>
                    <a:prstGeom prst="rect">
                      <a:avLst/>
                    </a:prstGeom>
                  </pic:spPr>
                </pic:pic>
              </a:graphicData>
            </a:graphic>
          </wp:inline>
        </w:drawing>
      </w:r>
      <w:r>
        <w:rPr>
          <w:rFonts w:hint="eastAsia" w:eastAsia="方正小标宋_GBK"/>
          <w:lang w:eastAsia="zh-CN"/>
        </w:rPr>
        <w:drawing>
          <wp:inline distT="0" distB="0" distL="114300" distR="114300">
            <wp:extent cx="5926455" cy="8463915"/>
            <wp:effectExtent l="0" t="0" r="17145" b="13335"/>
            <wp:docPr id="8" name="图片 8" descr="原平市人民政府下放行政执法职权目录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原平市人民政府下放行政执法职权目录_页面_3"/>
                    <pic:cNvPicPr>
                      <a:picLocks noChangeAspect="1"/>
                    </pic:cNvPicPr>
                  </pic:nvPicPr>
                  <pic:blipFill>
                    <a:blip r:embed="rId22"/>
                    <a:stretch>
                      <a:fillRect/>
                    </a:stretch>
                  </pic:blipFill>
                  <pic:spPr>
                    <a:xfrm>
                      <a:off x="0" y="0"/>
                      <a:ext cx="5926455" cy="8463915"/>
                    </a:xfrm>
                    <a:prstGeom prst="rect">
                      <a:avLst/>
                    </a:prstGeom>
                  </pic:spPr>
                </pic:pic>
              </a:graphicData>
            </a:graphic>
          </wp:inline>
        </w:drawing>
      </w:r>
      <w:r>
        <w:rPr>
          <w:rFonts w:hint="eastAsia" w:eastAsia="方正小标宋_GBK"/>
          <w:lang w:eastAsia="zh-CN"/>
        </w:rPr>
        <w:drawing>
          <wp:inline distT="0" distB="0" distL="114300" distR="114300">
            <wp:extent cx="5926455" cy="8463915"/>
            <wp:effectExtent l="0" t="0" r="17145" b="13335"/>
            <wp:docPr id="7" name="图片 7" descr="原平市人民政府下放行政执法职权目录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原平市人民政府下放行政执法职权目录_页面_4"/>
                    <pic:cNvPicPr>
                      <a:picLocks noChangeAspect="1"/>
                    </pic:cNvPicPr>
                  </pic:nvPicPr>
                  <pic:blipFill>
                    <a:blip r:embed="rId23"/>
                    <a:stretch>
                      <a:fillRect/>
                    </a:stretch>
                  </pic:blipFill>
                  <pic:spPr>
                    <a:xfrm>
                      <a:off x="0" y="0"/>
                      <a:ext cx="5926455" cy="8463915"/>
                    </a:xfrm>
                    <a:prstGeom prst="rect">
                      <a:avLst/>
                    </a:prstGeom>
                  </pic:spPr>
                </pic:pic>
              </a:graphicData>
            </a:graphic>
          </wp:inline>
        </w:drawing>
      </w:r>
      <w:r>
        <w:rPr>
          <w:rFonts w:hint="eastAsia" w:eastAsia="方正小标宋_GBK"/>
          <w:lang w:eastAsia="zh-CN"/>
        </w:rPr>
        <w:drawing>
          <wp:inline distT="0" distB="0" distL="114300" distR="114300">
            <wp:extent cx="5926455" cy="8463915"/>
            <wp:effectExtent l="0" t="0" r="17145" b="13335"/>
            <wp:docPr id="5" name="图片 5" descr="原平市人民政府下放行政执法职权目录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原平市人民政府下放行政执法职权目录_页面_5"/>
                    <pic:cNvPicPr>
                      <a:picLocks noChangeAspect="1"/>
                    </pic:cNvPicPr>
                  </pic:nvPicPr>
                  <pic:blipFill>
                    <a:blip r:embed="rId24"/>
                    <a:stretch>
                      <a:fillRect/>
                    </a:stretch>
                  </pic:blipFill>
                  <pic:spPr>
                    <a:xfrm>
                      <a:off x="0" y="0"/>
                      <a:ext cx="5926455" cy="8463915"/>
                    </a:xfrm>
                    <a:prstGeom prst="rect">
                      <a:avLst/>
                    </a:prstGeom>
                  </pic:spPr>
                </pic:pic>
              </a:graphicData>
            </a:graphic>
          </wp:inline>
        </w:drawing>
      </w:r>
      <w:r>
        <w:rPr>
          <w:rFonts w:hint="eastAsia" w:eastAsia="方正小标宋_GBK"/>
          <w:lang w:eastAsia="zh-CN"/>
        </w:rPr>
        <w:drawing>
          <wp:inline distT="0" distB="0" distL="114300" distR="114300">
            <wp:extent cx="5926455" cy="8463915"/>
            <wp:effectExtent l="0" t="0" r="17145" b="13335"/>
            <wp:docPr id="3" name="图片 3" descr="原平市人民政府下放行政执法职权目录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原平市人民政府下放行政执法职权目录_页面_6"/>
                    <pic:cNvPicPr>
                      <a:picLocks noChangeAspect="1"/>
                    </pic:cNvPicPr>
                  </pic:nvPicPr>
                  <pic:blipFill>
                    <a:blip r:embed="rId25"/>
                    <a:stretch>
                      <a:fillRect/>
                    </a:stretch>
                  </pic:blipFill>
                  <pic:spPr>
                    <a:xfrm>
                      <a:off x="0" y="0"/>
                      <a:ext cx="5926455" cy="8463915"/>
                    </a:xfrm>
                    <a:prstGeom prst="rect">
                      <a:avLst/>
                    </a:prstGeom>
                  </pic:spPr>
                </pic:pic>
              </a:graphicData>
            </a:graphic>
          </wp:inline>
        </w:drawing>
      </w:r>
    </w:p>
    <w:p>
      <w:pPr>
        <w:pStyle w:val="2"/>
        <w:bidi w:val="0"/>
        <w:rPr>
          <w:rFonts w:hint="eastAsia"/>
        </w:rPr>
      </w:pPr>
    </w:p>
    <w:p>
      <w:pPr>
        <w:pStyle w:val="2"/>
        <w:bidi w:val="0"/>
        <w:rPr>
          <w:rFonts w:hint="eastAsia"/>
        </w:rPr>
      </w:pPr>
      <w:bookmarkStart w:id="11" w:name="_Toc13119"/>
      <w:r>
        <w:rPr>
          <w:rFonts w:hint="eastAsia"/>
        </w:rPr>
        <w:t>原平市人民政府</w:t>
      </w:r>
      <w:bookmarkEnd w:id="11"/>
    </w:p>
    <w:p>
      <w:pPr>
        <w:pStyle w:val="2"/>
        <w:bidi w:val="0"/>
        <w:rPr>
          <w:rFonts w:hint="eastAsia"/>
        </w:rPr>
      </w:pPr>
      <w:bookmarkStart w:id="12" w:name="_Toc19452"/>
      <w:r>
        <w:rPr>
          <w:rFonts w:hint="eastAsia"/>
        </w:rPr>
        <w:t>关于印发原平市节约用水管理办法等</w:t>
      </w:r>
      <w:bookmarkEnd w:id="12"/>
    </w:p>
    <w:p>
      <w:pPr>
        <w:pStyle w:val="2"/>
        <w:bidi w:val="0"/>
        <w:rPr>
          <w:rFonts w:hint="eastAsia"/>
        </w:rPr>
      </w:pPr>
      <w:bookmarkStart w:id="13" w:name="_Toc6996"/>
      <w:r>
        <w:rPr>
          <w:rFonts w:hint="eastAsia"/>
        </w:rPr>
        <w:t>七个办法的通知</w:t>
      </w:r>
      <w:bookmarkEnd w:id="13"/>
    </w:p>
    <w:p>
      <w:pPr>
        <w:keepNext w:val="0"/>
        <w:keepLines w:val="0"/>
        <w:pageBreakBefore w:val="0"/>
        <w:widowControl w:val="0"/>
        <w:kinsoku/>
        <w:overflowPunct/>
        <w:topLinePunct w:val="0"/>
        <w:autoSpaceDE w:val="0"/>
        <w:autoSpaceDN w:val="0"/>
        <w:bidi w:val="0"/>
        <w:adjustRightInd w:val="0"/>
        <w:snapToGrid w:val="0"/>
        <w:spacing w:line="5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3"/>
        <w:bidi w:val="0"/>
      </w:pPr>
      <w:bookmarkStart w:id="14" w:name="_Toc17682"/>
      <w:r>
        <w:rPr>
          <w:rFonts w:hint="eastAsia"/>
        </w:rPr>
        <w:t>原政发〔</w:t>
      </w:r>
      <w:r>
        <w:t>2022</w:t>
      </w:r>
      <w:r>
        <w:rPr>
          <w:rFonts w:hint="eastAsia"/>
        </w:rPr>
        <w:t>〕</w:t>
      </w:r>
      <w:r>
        <w:rPr>
          <w:rFonts w:hint="eastAsia"/>
          <w:lang w:val="en-US" w:eastAsia="zh-CN"/>
        </w:rPr>
        <w:t>79</w:t>
      </w:r>
      <w:r>
        <w:rPr>
          <w:rFonts w:hint="eastAsia"/>
        </w:rPr>
        <w:t>号</w:t>
      </w:r>
      <w:bookmarkEnd w:id="14"/>
    </w:p>
    <w:p>
      <w:pPr>
        <w:keepNext w:val="0"/>
        <w:keepLines w:val="0"/>
        <w:pageBreakBefore w:val="0"/>
        <w:widowControl w:val="0"/>
        <w:kinsoku/>
        <w:overflowPunct/>
        <w:topLinePunct w:val="0"/>
        <w:bidi w:val="0"/>
        <w:snapToGrid w:val="0"/>
        <w:spacing w:line="500" w:lineRule="exact"/>
        <w:ind w:left="0" w:leftChars="0" w:firstLine="0" w:firstLineChars="0"/>
        <w:textAlignment w:val="auto"/>
        <w:rPr>
          <w:rFonts w:hint="eastAsia" w:ascii="仿宋_GB2312" w:eastAsia="仿宋_GB2312"/>
          <w:sz w:val="24"/>
          <w:szCs w:val="24"/>
        </w:rPr>
      </w:pPr>
      <w:r>
        <w:rPr>
          <w:rFonts w:hint="eastAsia" w:ascii="仿宋_GB2312" w:eastAsia="仿宋_GB2312"/>
          <w:sz w:val="24"/>
          <w:szCs w:val="24"/>
        </w:rPr>
        <w:t>各乡（镇）人民政府，各有关单位：</w:t>
      </w:r>
    </w:p>
    <w:p>
      <w:pPr>
        <w:bidi w:val="0"/>
        <w:rPr>
          <w:rFonts w:hint="eastAsia"/>
        </w:rPr>
      </w:pPr>
      <w:r>
        <w:rPr>
          <w:rFonts w:hint="eastAsia"/>
        </w:rPr>
        <w:t>《原平市节约用水管理办法》《原平市节约用水“三同时”管理办法》《原平市非居民用水超定额累进加价制度管理办法》《原平市用水定额管理办法》《原平市用水计量管理办法》《原平市再生水利用管理办法》《原平市农业水价综合改革精准补贴和节水奖励办法》已经市政府研究同意，现印发给你们，请认真贯彻落实。</w:t>
      </w:r>
    </w:p>
    <w:p>
      <w:pPr>
        <w:bidi w:val="0"/>
        <w:rPr>
          <w:rFonts w:hint="eastAsia" w:ascii="仿宋_GB2312" w:eastAsia="仿宋_GB2312"/>
          <w:szCs w:val="32"/>
        </w:rPr>
      </w:pPr>
    </w:p>
    <w:p>
      <w:pPr>
        <w:keepNext w:val="0"/>
        <w:keepLines w:val="0"/>
        <w:pageBreakBefore w:val="0"/>
        <w:widowControl w:val="0"/>
        <w:kinsoku/>
        <w:wordWrap/>
        <w:overflowPunct/>
        <w:topLinePunct w:val="0"/>
        <w:bidi w:val="0"/>
        <w:snapToGrid w:val="0"/>
        <w:spacing w:line="500" w:lineRule="exact"/>
        <w:ind w:leftChars="2100"/>
        <w:jc w:val="center"/>
        <w:textAlignment w:val="auto"/>
        <w:rPr>
          <w:rFonts w:hint="eastAsia" w:ascii="仿宋_GB2312" w:eastAsia="仿宋_GB2312"/>
          <w:sz w:val="24"/>
          <w:szCs w:val="24"/>
        </w:rPr>
      </w:pPr>
      <w:r>
        <w:rPr>
          <w:rFonts w:hint="eastAsia" w:ascii="仿宋_GB2312" w:eastAsia="仿宋_GB2312"/>
          <w:sz w:val="24"/>
          <w:szCs w:val="24"/>
        </w:rPr>
        <w:t>原平市人民政府</w:t>
      </w:r>
    </w:p>
    <w:p>
      <w:pPr>
        <w:keepNext w:val="0"/>
        <w:keepLines w:val="0"/>
        <w:pageBreakBefore w:val="0"/>
        <w:widowControl w:val="0"/>
        <w:kinsoku/>
        <w:wordWrap/>
        <w:overflowPunct/>
        <w:topLinePunct w:val="0"/>
        <w:bidi w:val="0"/>
        <w:snapToGrid w:val="0"/>
        <w:spacing w:line="500" w:lineRule="exact"/>
        <w:ind w:leftChars="2100"/>
        <w:jc w:val="center"/>
        <w:textAlignment w:val="auto"/>
        <w:rPr>
          <w:rFonts w:hint="eastAsia" w:ascii="仿宋_GB2312" w:eastAsia="仿宋_GB2312"/>
          <w:sz w:val="24"/>
          <w:szCs w:val="24"/>
        </w:rPr>
      </w:pPr>
      <w:r>
        <w:rPr>
          <w:rFonts w:hint="eastAsia" w:ascii="仿宋_GB2312" w:eastAsia="仿宋_GB2312"/>
          <w:sz w:val="24"/>
          <w:szCs w:val="24"/>
        </w:rPr>
        <w:t>2022年</w:t>
      </w:r>
      <w:r>
        <w:rPr>
          <w:rFonts w:hint="eastAsia"/>
          <w:sz w:val="24"/>
          <w:szCs w:val="24"/>
          <w:lang w:val="en-US" w:eastAsia="zh-CN"/>
        </w:rPr>
        <w:t>11</w:t>
      </w:r>
      <w:r>
        <w:rPr>
          <w:rFonts w:hint="eastAsia" w:ascii="仿宋_GB2312" w:eastAsia="仿宋_GB2312"/>
          <w:sz w:val="24"/>
          <w:szCs w:val="24"/>
        </w:rPr>
        <w:t>月</w:t>
      </w:r>
      <w:r>
        <w:rPr>
          <w:rFonts w:hint="eastAsia"/>
          <w:sz w:val="24"/>
          <w:szCs w:val="24"/>
          <w:lang w:val="en-US" w:eastAsia="zh-CN"/>
        </w:rPr>
        <w:t>23</w:t>
      </w:r>
      <w:r>
        <w:rPr>
          <w:rFonts w:hint="eastAsia" w:ascii="仿宋_GB2312" w:eastAsia="仿宋_GB2312"/>
          <w:sz w:val="24"/>
          <w:szCs w:val="24"/>
        </w:rPr>
        <w:t>日</w:t>
      </w:r>
    </w:p>
    <w:p>
      <w:pPr>
        <w:keepNext w:val="0"/>
        <w:keepLines w:val="0"/>
        <w:pageBreakBefore w:val="0"/>
        <w:widowControl w:val="0"/>
        <w:kinsoku/>
        <w:overflowPunct/>
        <w:topLinePunct w:val="0"/>
        <w:bidi w:val="0"/>
        <w:snapToGrid w:val="0"/>
        <w:spacing w:line="500" w:lineRule="exact"/>
        <w:textAlignment w:val="auto"/>
        <w:rPr>
          <w:rFonts w:hint="eastAsia" w:ascii="仿宋_GB2312" w:eastAsia="仿宋_GB2312"/>
          <w:sz w:val="24"/>
          <w:szCs w:val="24"/>
        </w:rPr>
      </w:pPr>
    </w:p>
    <w:p>
      <w:pPr>
        <w:spacing w:line="560" w:lineRule="exact"/>
        <w:rPr>
          <w:rFonts w:hint="eastAsia" w:ascii="仿宋_GB2312" w:eastAsia="仿宋_GB2312"/>
          <w:sz w:val="32"/>
          <w:szCs w:val="32"/>
        </w:rPr>
      </w:pPr>
    </w:p>
    <w:p>
      <w:pPr>
        <w:pStyle w:val="32"/>
        <w:bidi w:val="0"/>
        <w:rPr>
          <w:rFonts w:hint="eastAsia"/>
        </w:rPr>
      </w:pPr>
      <w:r>
        <w:rPr>
          <w:rFonts w:hint="eastAsia"/>
        </w:rPr>
        <w:t>原平市节约用水管理办法</w:t>
      </w:r>
    </w:p>
    <w:p>
      <w:pPr>
        <w:keepNext w:val="0"/>
        <w:keepLines w:val="0"/>
        <w:pageBreakBefore w:val="0"/>
        <w:widowControl w:val="0"/>
        <w:kinsoku/>
        <w:wordWrap/>
        <w:overflowPunct/>
        <w:topLinePunct w:val="0"/>
        <w:autoSpaceDE/>
        <w:autoSpaceDN/>
        <w:bidi w:val="0"/>
        <w:adjustRightInd/>
        <w:snapToGrid w:val="0"/>
        <w:spacing w:line="420" w:lineRule="exact"/>
        <w:textAlignment w:val="auto"/>
        <w:rPr>
          <w:rFonts w:hint="eastAsia"/>
        </w:rPr>
      </w:pPr>
    </w:p>
    <w:p>
      <w:pPr>
        <w:bidi w:val="0"/>
        <w:rPr>
          <w:rFonts w:hint="eastAsia"/>
          <w:b/>
          <w:bCs/>
        </w:rPr>
        <w:sectPr>
          <w:headerReference r:id="rId12" w:type="default"/>
          <w:footerReference r:id="rId13" w:type="default"/>
          <w:footerReference r:id="rId14" w:type="even"/>
          <w:pgSz w:w="12240" w:h="16498"/>
          <w:pgMar w:top="1145" w:right="1389" w:bottom="1134" w:left="1389" w:header="1043" w:footer="992" w:gutter="0"/>
          <w:pgNumType w:fmt="decimal"/>
          <w:cols w:space="425" w:num="1"/>
          <w:rtlGutter w:val="0"/>
          <w:docGrid w:type="lines" w:linePitch="312" w:charSpace="0"/>
        </w:sectPr>
      </w:pPr>
    </w:p>
    <w:p>
      <w:pPr>
        <w:pStyle w:val="45"/>
        <w:bidi w:val="0"/>
        <w:rPr>
          <w:rFonts w:hint="eastAsia"/>
        </w:rPr>
      </w:pPr>
      <w:r>
        <w:rPr>
          <w:rFonts w:hint="eastAsia"/>
        </w:rPr>
        <w:t>第一章  总  则</w:t>
      </w:r>
    </w:p>
    <w:p>
      <w:pPr>
        <w:bidi w:val="0"/>
        <w:rPr>
          <w:rFonts w:hint="eastAsia"/>
        </w:rPr>
      </w:pPr>
      <w:r>
        <w:rPr>
          <w:rFonts w:hint="eastAsia"/>
          <w:b/>
          <w:bCs/>
        </w:rPr>
        <w:t>第一条</w:t>
      </w:r>
      <w:r>
        <w:rPr>
          <w:rFonts w:hint="eastAsia"/>
        </w:rPr>
        <w:t xml:space="preserve">  为加强全市节约用水管理，科学合理利用水资源，保障区域经济社会可持续发展，根据《中华人民共和国水法》《山西省节约用水条例》《山西省实施〈城市节约用水管理规定〉办法》及相关规定，结合我市实际，制定本办法。</w:t>
      </w:r>
    </w:p>
    <w:p>
      <w:pPr>
        <w:bidi w:val="0"/>
        <w:rPr>
          <w:rFonts w:hint="eastAsia"/>
        </w:rPr>
      </w:pPr>
      <w:r>
        <w:rPr>
          <w:rFonts w:hint="eastAsia"/>
          <w:b/>
          <w:bCs/>
        </w:rPr>
        <w:t>第二条</w:t>
      </w:r>
      <w:r>
        <w:rPr>
          <w:rFonts w:hint="eastAsia"/>
        </w:rPr>
        <w:t xml:space="preserve">  原平市用水单位和个人（以下简称用水户）应遵守本办法。</w:t>
      </w:r>
    </w:p>
    <w:p>
      <w:pPr>
        <w:bidi w:val="0"/>
        <w:rPr>
          <w:rFonts w:hint="eastAsia"/>
        </w:rPr>
      </w:pPr>
      <w:r>
        <w:rPr>
          <w:rFonts w:hint="eastAsia"/>
          <w:b/>
          <w:bCs/>
        </w:rPr>
        <w:t>第三条</w:t>
      </w:r>
      <w:r>
        <w:rPr>
          <w:rFonts w:hint="eastAsia"/>
        </w:rPr>
        <w:t xml:space="preserve">  原平市水行政主管部门负责全市节约用水管理工作，职责是：</w:t>
      </w:r>
    </w:p>
    <w:p>
      <w:pPr>
        <w:bidi w:val="0"/>
        <w:rPr>
          <w:rFonts w:hint="eastAsia"/>
        </w:rPr>
      </w:pPr>
      <w:r>
        <w:rPr>
          <w:rFonts w:hint="eastAsia"/>
        </w:rPr>
        <w:t>（一）贯彻执行国家、山西省和忻州市节约用水的法律法规、规章制度和方针政策；</w:t>
      </w:r>
    </w:p>
    <w:p>
      <w:pPr>
        <w:bidi w:val="0"/>
        <w:rPr>
          <w:rFonts w:hint="eastAsia"/>
        </w:rPr>
      </w:pPr>
      <w:r>
        <w:rPr>
          <w:rFonts w:hint="eastAsia"/>
        </w:rPr>
        <w:t>（二）负责下达全市用水单位的用水指标；考核用水单位的用水情况，对其用水实施定额管理；</w:t>
      </w:r>
    </w:p>
    <w:p>
      <w:pPr>
        <w:bidi w:val="0"/>
        <w:rPr>
          <w:rFonts w:hint="eastAsia"/>
        </w:rPr>
      </w:pPr>
      <w:r>
        <w:rPr>
          <w:rFonts w:hint="eastAsia"/>
        </w:rPr>
        <w:t>（三）负责对新建、改建、扩建工程项目中用水工艺、用水量的审核；</w:t>
      </w:r>
    </w:p>
    <w:p>
      <w:pPr>
        <w:bidi w:val="0"/>
        <w:rPr>
          <w:rFonts w:hint="eastAsia"/>
        </w:rPr>
      </w:pPr>
      <w:r>
        <w:rPr>
          <w:rFonts w:hint="eastAsia"/>
        </w:rPr>
        <w:t>（四）参加配套建设节约用水设施的竣工验收；</w:t>
      </w:r>
    </w:p>
    <w:p>
      <w:pPr>
        <w:bidi w:val="0"/>
        <w:rPr>
          <w:rFonts w:hint="eastAsia"/>
        </w:rPr>
      </w:pPr>
      <w:r>
        <w:rPr>
          <w:rFonts w:hint="eastAsia"/>
        </w:rPr>
        <w:t>（五）负责全市节约用水的稽查工作；</w:t>
      </w:r>
    </w:p>
    <w:p>
      <w:pPr>
        <w:bidi w:val="0"/>
        <w:rPr>
          <w:rFonts w:hint="eastAsia"/>
        </w:rPr>
      </w:pPr>
      <w:r>
        <w:rPr>
          <w:rFonts w:hint="eastAsia"/>
        </w:rPr>
        <w:t>（六）组织交流节水先进经验，推广节水先进技术，开展节水技术咨询，深入节水宣传，推动节水工作进一步开展。</w:t>
      </w:r>
    </w:p>
    <w:p>
      <w:pPr>
        <w:bidi w:val="0"/>
        <w:rPr>
          <w:rFonts w:hint="eastAsia"/>
        </w:rPr>
      </w:pPr>
      <w:r>
        <w:rPr>
          <w:rFonts w:hint="eastAsia"/>
          <w:b/>
          <w:bCs/>
        </w:rPr>
        <w:t>第四条</w:t>
      </w:r>
      <w:r>
        <w:rPr>
          <w:rFonts w:hint="eastAsia"/>
        </w:rPr>
        <w:t xml:space="preserve">  任何单位和个人都有节约用水的义务，并有权举报违法违规用水行为。发现违法违规用水的，市水行政主管部门应及时调查核实并依规处理。</w:t>
      </w:r>
    </w:p>
    <w:p>
      <w:pPr>
        <w:bidi w:val="0"/>
        <w:rPr>
          <w:rFonts w:hint="eastAsia"/>
        </w:rPr>
      </w:pPr>
    </w:p>
    <w:p>
      <w:pPr>
        <w:pStyle w:val="45"/>
        <w:numPr>
          <w:ilvl w:val="0"/>
          <w:numId w:val="1"/>
        </w:numPr>
        <w:bidi w:val="0"/>
        <w:rPr>
          <w:rFonts w:hint="eastAsia"/>
        </w:rPr>
      </w:pPr>
      <w:r>
        <w:rPr>
          <w:rFonts w:hint="eastAsia"/>
        </w:rPr>
        <w:t>计划用水</w:t>
      </w:r>
    </w:p>
    <w:p>
      <w:pPr>
        <w:bidi w:val="0"/>
        <w:rPr>
          <w:rFonts w:hint="eastAsia"/>
        </w:rPr>
      </w:pPr>
      <w:r>
        <w:rPr>
          <w:rFonts w:hint="eastAsia"/>
          <w:b/>
          <w:bCs/>
        </w:rPr>
        <w:t xml:space="preserve">第五条 </w:t>
      </w:r>
      <w:r>
        <w:rPr>
          <w:rFonts w:hint="eastAsia"/>
        </w:rPr>
        <w:t xml:space="preserve"> 全市用水实行计划管理。根据原平市年度用水计划和山西省用水定额制定并下达用水户用水计划指标。</w:t>
      </w:r>
    </w:p>
    <w:p>
      <w:pPr>
        <w:bidi w:val="0"/>
        <w:rPr>
          <w:rFonts w:hint="eastAsia"/>
        </w:rPr>
      </w:pPr>
      <w:r>
        <w:rPr>
          <w:rFonts w:hint="eastAsia"/>
          <w:b/>
          <w:bCs/>
        </w:rPr>
        <w:t>第六条</w:t>
      </w:r>
      <w:r>
        <w:rPr>
          <w:rFonts w:hint="eastAsia"/>
        </w:rPr>
        <w:t xml:space="preserve">  新增或增加用水量实行核准制。新建、改建、扩建项目新增用水，或用水户单位产品用水量低于用水定额但确需增加用水的，依据相关规定申请核定用水计划指标。</w:t>
      </w:r>
    </w:p>
    <w:p>
      <w:pPr>
        <w:bidi w:val="0"/>
        <w:rPr>
          <w:rFonts w:hint="eastAsia"/>
        </w:rPr>
      </w:pPr>
      <w:r>
        <w:rPr>
          <w:rFonts w:hint="eastAsia"/>
          <w:b/>
          <w:bCs/>
        </w:rPr>
        <w:t>第七条</w:t>
      </w:r>
      <w:r>
        <w:rPr>
          <w:rFonts w:hint="eastAsia"/>
        </w:rPr>
        <w:t xml:space="preserve">  居民生活用水实行一户一表，计量到户。非居民生活用水应当按不同用水性质分别装表计量，并实行总水表与分水表分别计量。工业企业除总水表外，用水车间和主要设备应当分别装表计量。</w:t>
      </w:r>
    </w:p>
    <w:p>
      <w:pPr>
        <w:bidi w:val="0"/>
        <w:rPr>
          <w:rFonts w:hint="eastAsia"/>
        </w:rPr>
      </w:pPr>
      <w:r>
        <w:rPr>
          <w:rFonts w:hint="eastAsia"/>
          <w:b/>
          <w:bCs/>
        </w:rPr>
        <w:t>第八条</w:t>
      </w:r>
      <w:r>
        <w:rPr>
          <w:rFonts w:hint="eastAsia"/>
        </w:rPr>
        <w:t xml:space="preserve">  用水实行计量收费和超定额累进加价制度，其中居民生活用水实行计量收费，非居民生活用水超计划用水的实行定额累进加价制度。</w:t>
      </w:r>
    </w:p>
    <w:p>
      <w:pPr>
        <w:bidi w:val="0"/>
        <w:rPr>
          <w:rFonts w:hint="eastAsia"/>
        </w:rPr>
      </w:pPr>
      <w:r>
        <w:rPr>
          <w:rFonts w:hint="eastAsia"/>
          <w:b/>
          <w:bCs/>
        </w:rPr>
        <w:t>第九条</w:t>
      </w:r>
      <w:r>
        <w:rPr>
          <w:rFonts w:hint="eastAsia"/>
        </w:rPr>
        <w:t xml:space="preserve">  制定全市节水统计制度。</w:t>
      </w:r>
    </w:p>
    <w:p>
      <w:pPr>
        <w:bidi w:val="0"/>
        <w:rPr>
          <w:rFonts w:hint="eastAsia"/>
        </w:rPr>
      </w:pPr>
      <w:r>
        <w:rPr>
          <w:rFonts w:hint="eastAsia"/>
          <w:b/>
          <w:bCs/>
        </w:rPr>
        <w:t>第十条</w:t>
      </w:r>
      <w:r>
        <w:rPr>
          <w:rFonts w:hint="eastAsia"/>
        </w:rPr>
        <w:t xml:space="preserve">  有下列情形之一，核减用水户用水计划指标：</w:t>
      </w:r>
    </w:p>
    <w:p>
      <w:pPr>
        <w:bidi w:val="0"/>
        <w:rPr>
          <w:rFonts w:hint="eastAsia"/>
        </w:rPr>
      </w:pPr>
      <w:r>
        <w:rPr>
          <w:rFonts w:hint="eastAsia"/>
        </w:rPr>
        <w:t>（一）水资源不能满足社会总需水量的；</w:t>
      </w:r>
    </w:p>
    <w:p>
      <w:pPr>
        <w:bidi w:val="0"/>
        <w:rPr>
          <w:rFonts w:hint="eastAsia"/>
        </w:rPr>
      </w:pPr>
      <w:r>
        <w:rPr>
          <w:rFonts w:hint="eastAsia"/>
        </w:rPr>
        <w:t>（二）企业转产、减产、停产减少用水量的；</w:t>
      </w:r>
    </w:p>
    <w:p>
      <w:pPr>
        <w:bidi w:val="0"/>
        <w:rPr>
          <w:rFonts w:hint="eastAsia"/>
        </w:rPr>
      </w:pPr>
      <w:r>
        <w:rPr>
          <w:rFonts w:hint="eastAsia"/>
        </w:rPr>
        <w:t>（三）拒不执行再生水配置方案的；</w:t>
      </w:r>
    </w:p>
    <w:p>
      <w:pPr>
        <w:bidi w:val="0"/>
        <w:rPr>
          <w:rFonts w:hint="eastAsia" w:ascii="仿宋_GB2312" w:eastAsia="仿宋_GB2312"/>
          <w:szCs w:val="32"/>
        </w:rPr>
      </w:pPr>
      <w:r>
        <w:rPr>
          <w:rFonts w:hint="eastAsia"/>
        </w:rPr>
        <w:t>（四）不按规定进行水平衡测试的。</w:t>
      </w:r>
    </w:p>
    <w:p>
      <w:pPr>
        <w:spacing w:line="510" w:lineRule="exact"/>
        <w:jc w:val="both"/>
        <w:rPr>
          <w:rFonts w:hint="eastAsia" w:ascii="仿宋_GB2312" w:eastAsia="仿宋_GB2312"/>
          <w:b/>
          <w:sz w:val="32"/>
          <w:szCs w:val="32"/>
        </w:rPr>
      </w:pPr>
    </w:p>
    <w:p>
      <w:pPr>
        <w:pStyle w:val="4"/>
        <w:keepNext/>
        <w:keepLines/>
        <w:pageBreakBefore w:val="0"/>
        <w:widowControl w:val="0"/>
        <w:kinsoku/>
        <w:wordWrap/>
        <w:overflowPunct/>
        <w:topLinePunct w:val="0"/>
        <w:autoSpaceDE/>
        <w:autoSpaceDN/>
        <w:bidi w:val="0"/>
        <w:adjustRightInd/>
        <w:snapToGrid w:val="0"/>
        <w:ind w:firstLine="0" w:firstLineChars="0"/>
        <w:jc w:val="center"/>
        <w:textAlignment w:val="auto"/>
        <w:rPr>
          <w:rFonts w:hint="eastAsia"/>
        </w:rPr>
      </w:pPr>
      <w:r>
        <w:rPr>
          <w:rFonts w:hint="eastAsia"/>
        </w:rPr>
        <w:t>第三章  节水措施</w:t>
      </w:r>
    </w:p>
    <w:p>
      <w:pPr>
        <w:bidi w:val="0"/>
        <w:rPr>
          <w:rFonts w:hint="eastAsia"/>
        </w:rPr>
      </w:pPr>
      <w:r>
        <w:rPr>
          <w:rFonts w:hint="eastAsia"/>
          <w:b/>
          <w:bCs/>
        </w:rPr>
        <w:t>第十一条</w:t>
      </w:r>
      <w:r>
        <w:rPr>
          <w:rFonts w:hint="eastAsia"/>
        </w:rPr>
        <w:t xml:space="preserve">  本市应限制高耗水工业发展，工业用水应当采用先进的节水工艺和设备。使用国家明令淘汰的高耗水工艺和设备的，应限期更换或进行节水改造。</w:t>
      </w:r>
    </w:p>
    <w:p>
      <w:pPr>
        <w:bidi w:val="0"/>
        <w:rPr>
          <w:rFonts w:hint="eastAsia"/>
        </w:rPr>
      </w:pPr>
      <w:r>
        <w:rPr>
          <w:rFonts w:hint="eastAsia"/>
          <w:b/>
          <w:bCs/>
        </w:rPr>
        <w:t>第十二条</w:t>
      </w:r>
      <w:r>
        <w:rPr>
          <w:rFonts w:hint="eastAsia"/>
        </w:rPr>
        <w:t xml:space="preserve">  为推动节水型社会建设，充分发挥水资源对经济社会可持续发展的支撑作用，鼓励用水规模较大的企业（单位）积极开展节水型企业（单位）创建工作，按照国家规定的方法和规程定期进行水平衡测试，并向市水行政主管部门报送测试资料。</w:t>
      </w:r>
    </w:p>
    <w:p>
      <w:pPr>
        <w:bidi w:val="0"/>
        <w:rPr>
          <w:rFonts w:hint="eastAsia"/>
        </w:rPr>
      </w:pPr>
      <w:r>
        <w:rPr>
          <w:rFonts w:hint="eastAsia"/>
          <w:b/>
          <w:bCs/>
        </w:rPr>
        <w:t>第十三条</w:t>
      </w:r>
      <w:r>
        <w:rPr>
          <w:rFonts w:hint="eastAsia"/>
        </w:rPr>
        <w:t xml:space="preserve">  工业用水应当采取措施提高重复利用率，间接冷却水应当循环利用或者回收利用，不得直接排放。单位产品取水量应低于国家、行业和山西省用水定额标准。</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以水为主要原料的企业，生产后的尾水不得直接排放，应当回收利用。</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b/>
          <w:bCs/>
        </w:rPr>
        <w:t>第十四条</w:t>
      </w:r>
      <w:r>
        <w:rPr>
          <w:rFonts w:hint="eastAsia"/>
        </w:rPr>
        <w:t xml:space="preserve">  新建、改建、扩建工程项目，应当编制节约用水报告，制定节约用水措施，配套建设相应的节约用水设施，并与主体工程同时设计、同时施工、同时使用。</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b/>
          <w:bCs/>
        </w:rPr>
        <w:t xml:space="preserve">第十五条 </w:t>
      </w:r>
      <w:r>
        <w:rPr>
          <w:rFonts w:hint="eastAsia"/>
        </w:rPr>
        <w:t xml:space="preserve"> 洗浴、滑雪场、制售饮用水的用水户应当安装节水设施和器具。</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洗车行业应当安装循环用水洗车设备；再生水输配管网覆盖区域内的，应当使用再生水。</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b/>
          <w:bCs/>
        </w:rPr>
        <w:t>第十六条</w:t>
      </w:r>
      <w:r>
        <w:rPr>
          <w:rFonts w:hint="eastAsia"/>
        </w:rPr>
        <w:t xml:space="preserve">  再生水输配管网覆盖可到达区域内的工业企业，应当优先使用符合水质要求的再生水，弃用的应当进行技术论证。</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新建宾馆、学校、公共建筑、居民小区，应结合海绵城市建设配套建设雨水集蓄和再生水使用设施；已建成的，应逐步配套雨水集蓄和再生水使用设施。</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b/>
          <w:bCs/>
        </w:rPr>
        <w:t>第十七条</w:t>
      </w:r>
      <w:r>
        <w:rPr>
          <w:rFonts w:hint="eastAsia"/>
        </w:rPr>
        <w:t xml:space="preserve">  政府各部门、各用水单位应加强节约用水宣传工作。教育机构应对受教育对象进行节水教育。新闻媒体应定期刊登或播报节水公益广告。公共场所应设置节水宣传标语，提高公共节水意识。</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b/>
          <w:bCs/>
        </w:rPr>
        <w:t>第十八条</w:t>
      </w:r>
      <w:r>
        <w:rPr>
          <w:rFonts w:hint="eastAsia"/>
        </w:rPr>
        <w:t xml:space="preserve">  节约用水行政执法人员行使监督检查职责时，应当出示执法证件，并有权采取下列措施：</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（一）进入用水现场开展检查，调查了解节约用水有关情况；</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（二）要求被检查单位或个人提供节约用水有关文件和资料；</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（三）责令被检查单位或个人停止违法行为，履行法定义务。</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接受监督检查的单位或者个人应当配合检查工作，不得拒绝或者阻碍监督检查人员依法执行公务。</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p>
    <w:p>
      <w:pPr>
        <w:pStyle w:val="45"/>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第四章  地下水管理</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b/>
          <w:bCs/>
        </w:rPr>
        <w:t>第十九条</w:t>
      </w:r>
      <w:r>
        <w:rPr>
          <w:rFonts w:hint="eastAsia"/>
        </w:rPr>
        <w:t xml:space="preserve">  对取用城市供水管网范围外地下水的取水申请，市水行政主管部门在收到材料之日起7个工作日内提出意见；对取用城市供水管网范围内地下水的取水申请，市水行政主管部门应当征求市城市供水单位主管部门意见，市城市供水单位主管部门在收到材料之日起5个工作日内提出意见，并转送市水行政主管部门。</w:t>
      </w:r>
    </w:p>
    <w:p>
      <w:pPr>
        <w:pStyle w:val="45"/>
        <w:pageBreakBefore w:val="0"/>
        <w:widowControl w:val="0"/>
        <w:kinsoku/>
        <w:wordWrap/>
        <w:overflowPunct/>
        <w:topLinePunct w:val="0"/>
        <w:autoSpaceDE/>
        <w:autoSpaceDN/>
        <w:bidi w:val="0"/>
        <w:adjustRightInd/>
        <w:snapToGrid w:val="0"/>
        <w:spacing w:line="440" w:lineRule="exact"/>
        <w:textAlignment w:val="auto"/>
        <w:rPr>
          <w:rFonts w:hint="eastAsia"/>
        </w:rPr>
      </w:pPr>
    </w:p>
    <w:p>
      <w:pPr>
        <w:pStyle w:val="45"/>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第五章  附  则</w:t>
      </w:r>
    </w:p>
    <w:p>
      <w:pPr>
        <w:pageBreakBefore w:val="0"/>
        <w:widowControl w:val="0"/>
        <w:kinsoku/>
        <w:wordWrap/>
        <w:overflowPunct/>
        <w:topLinePunct w:val="0"/>
        <w:autoSpaceDE/>
        <w:autoSpaceDN/>
        <w:bidi w:val="0"/>
        <w:adjustRightInd/>
        <w:snapToGrid w:val="0"/>
        <w:spacing w:line="440" w:lineRule="exact"/>
        <w:textAlignment w:val="auto"/>
        <w:rPr>
          <w:rFonts w:hint="eastAsia"/>
          <w:b/>
          <w:bCs/>
        </w:rPr>
      </w:pPr>
      <w:r>
        <w:rPr>
          <w:rFonts w:hint="eastAsia"/>
          <w:b/>
          <w:bCs/>
        </w:rPr>
        <w:t>第二十条</w:t>
      </w:r>
      <w:r>
        <w:rPr>
          <w:rFonts w:hint="eastAsia"/>
        </w:rPr>
        <w:t xml:space="preserve">  违反本办法规定，按相关法律法规和规章制度处理。</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b/>
          <w:bCs/>
        </w:rPr>
        <w:t>第二十一条</w:t>
      </w:r>
      <w:r>
        <w:rPr>
          <w:rFonts w:hint="eastAsia"/>
        </w:rPr>
        <w:t xml:space="preserve">  本办法有效期5年，自2022年12月25日起施行，如与上级有关规定相抵触的，按上级规定执行。</w:t>
      </w:r>
    </w:p>
    <w:p>
      <w:pPr>
        <w:spacing w:line="510" w:lineRule="exact"/>
        <w:ind w:firstLine="640" w:firstLineChars="200"/>
        <w:rPr>
          <w:rFonts w:hint="eastAsia" w:ascii="仿宋_GB2312" w:eastAsia="仿宋_GB2312"/>
          <w:sz w:val="32"/>
          <w:szCs w:val="32"/>
        </w:rPr>
      </w:pPr>
    </w:p>
    <w:p>
      <w:pPr>
        <w:spacing w:line="510" w:lineRule="exact"/>
        <w:jc w:val="center"/>
        <w:rPr>
          <w:rFonts w:hint="eastAsia" w:ascii="方正小标宋简体" w:eastAsia="方正小标宋简体"/>
          <w:sz w:val="44"/>
          <w:szCs w:val="44"/>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rPr>
          <w:rFonts w:hint="eastAsia"/>
        </w:rPr>
      </w:pPr>
      <w:r>
        <w:rPr>
          <w:rFonts w:hint="eastAsia"/>
        </w:rPr>
        <w:br w:type="page"/>
      </w:r>
    </w:p>
    <w:p>
      <w:pPr>
        <w:pStyle w:val="32"/>
        <w:bidi w:val="0"/>
        <w:rPr>
          <w:rFonts w:hint="eastAsia"/>
        </w:rPr>
      </w:pPr>
    </w:p>
    <w:p>
      <w:pPr>
        <w:pStyle w:val="32"/>
        <w:bidi w:val="0"/>
        <w:rPr>
          <w:rFonts w:hint="eastAsia" w:ascii="方正小标宋简体" w:eastAsia="方正小标宋简体"/>
          <w:szCs w:val="44"/>
        </w:rPr>
      </w:pPr>
      <w:r>
        <w:rPr>
          <w:rFonts w:hint="eastAsia"/>
        </w:rPr>
        <w:t>原平市节约用水“三同时”管理办法</w:t>
      </w:r>
    </w:p>
    <w:p>
      <w:pPr>
        <w:spacing w:line="510" w:lineRule="exact"/>
        <w:ind w:firstLine="640" w:firstLineChars="200"/>
        <w:rPr>
          <w:rFonts w:ascii="仿宋_GB2312" w:eastAsia="仿宋_GB2312"/>
          <w:sz w:val="32"/>
          <w:szCs w:val="32"/>
        </w:rPr>
      </w:pPr>
    </w:p>
    <w:p>
      <w:pPr>
        <w:spacing w:line="510" w:lineRule="exact"/>
        <w:ind w:firstLine="640" w:firstLineChars="200"/>
        <w:rPr>
          <w:rFonts w:hint="eastAsia" w:ascii="黑体" w:hAnsi="黑体" w:eastAsia="黑体"/>
          <w:sz w:val="32"/>
          <w:szCs w:val="32"/>
        </w:rPr>
        <w:sectPr>
          <w:type w:val="continuous"/>
          <w:pgSz w:w="12240" w:h="16498"/>
          <w:pgMar w:top="1145" w:right="1389" w:bottom="1134" w:left="1389" w:header="1043" w:footer="992" w:gutter="0"/>
          <w:pgNumType w:fmt="decimal"/>
          <w:cols w:space="425" w:num="1"/>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b/>
          <w:bCs/>
        </w:rPr>
        <w:t>第一条</w:t>
      </w:r>
      <w:r>
        <w:rPr>
          <w:rFonts w:hint="eastAsia"/>
        </w:rPr>
        <w:t xml:space="preserve">  为加强我市县域范围建设项目节约用水的管理，不断提高水资源的利用效率，减少污水排放量，根据《中华人民共和国水法》《中华人民共和国循环经济促进法》《山西省城市供水和节约用水管理条例》《山西省节约用水条例》等有关法律法规，结合我市实际，制定本办法。</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b/>
          <w:bCs/>
        </w:rPr>
        <w:t>第二条</w:t>
      </w:r>
      <w:r>
        <w:rPr>
          <w:rFonts w:hint="eastAsia"/>
        </w:rPr>
        <w:t xml:space="preserve">  本办法适用于全市范围内所有新建、改建、扩建项目。</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b/>
          <w:bCs/>
        </w:rPr>
        <w:t>第三条</w:t>
      </w:r>
      <w:r>
        <w:rPr>
          <w:rFonts w:hint="eastAsia"/>
        </w:rPr>
        <w:t xml:space="preserve">  市水行政主管部门承担全市节约用水“三同时”管理工作。</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市发展改革、工信、住房城乡建设等相关部门按照各自职责做好相应的节水“三同时”工作。</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b/>
          <w:bCs/>
        </w:rPr>
        <w:t>第四条</w:t>
      </w:r>
      <w:r>
        <w:rPr>
          <w:rFonts w:hint="eastAsia"/>
        </w:rPr>
        <w:t xml:space="preserve">  本办法所称节约用水（以下简称节水）“三同时”是指新建、改建、扩建工程项目，应当制定节水措施方案，配套建设节水设施和使用节水器具，节水设施应当与主体工程同时设计、同时施工，工程竣工验收合格后同时投入使用。</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b/>
          <w:bCs/>
        </w:rPr>
        <w:t>第五条</w:t>
      </w:r>
      <w:r>
        <w:rPr>
          <w:rFonts w:hint="eastAsia"/>
        </w:rPr>
        <w:t xml:space="preserve">  建设单位应将通过审查的“节水措施方案”“节水设施设计篇章”“节水设施施工图”报送市水行政主管部门备案。</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节水措施方案包括水源条件、水耗状况与对比、节水措施、节水效果对比与分析等内容。节水设施设计篇章包括用水计量设施、非常规水资源利用设施、节水型器具和设备、节水工艺和技术、重复用水设施等。</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b/>
          <w:bCs/>
        </w:rPr>
        <w:t>第六条</w:t>
      </w:r>
      <w:r>
        <w:rPr>
          <w:rFonts w:hint="eastAsia"/>
        </w:rPr>
        <w:t xml:space="preserve">  节水设施标准按照国家和山西省有关标准规范执行，其主要技术参数如下：</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（一）单位产品用水量符合《山西省用水定额》标准；</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（二）凡建设项目中安装的制冷设备，并采用水冷机组的，应当建设相应水循环系统工程；</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（三）凡生产中配置的各类用水设备（包括空气压缩机、真空泵、锅炉等），均应当建设相应的水循环装置；</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（四）再生水管网覆盖或矿井水可到达区域，工业生产用水应该优先选用再生水或矿井水；</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（五）在设计自来水管道时要结合用水管理的需要，留有安装自来水计量表具的位置，具体安装标准参照国标（GB/T778.2/1996），并选用符合标准的自来水管材；</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（六）建设项目中备有洗车等辅助用水设施的，其日用水量在100立方米以上的，应当建设安装循环用水洗车设备等再生水利用设施；</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（七）建筑用地面积在2万平方米以上的区域性绿化建设项目及永久性绿地，应当采用节水灌溉设施，再生水管网覆盖范围内的应当采用再生水，有条件的应收集雨水进行灌溉；</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（八）建设项目使用的用水设备和用水器具，须是符合国家有关标准的产品。</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b/>
          <w:bCs/>
        </w:rPr>
        <w:t>第七条</w:t>
      </w:r>
      <w:r>
        <w:rPr>
          <w:rFonts w:hint="eastAsia"/>
        </w:rPr>
        <w:t xml:space="preserve">  市住房城乡建设局负责施工图审查的机构在审查施工图设计文件时，应当按照相关规范和技术标准对项目涉及用水节水设施的设计进行审查。</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b/>
          <w:bCs/>
        </w:rPr>
        <w:t>第八条</w:t>
      </w:r>
      <w:r>
        <w:rPr>
          <w:rFonts w:hint="eastAsia"/>
        </w:rPr>
        <w:t xml:space="preserve">  施工单位必须严格按照节水设施的设计图进行施工，保证节水设施的施工质量。工程质量监督部门应当将节水设施建设纳入质量监督全过程，节水设施竣工后，市建设行政主管部门应当参加节约用水设施的竣工验收。</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b/>
          <w:bCs/>
        </w:rPr>
        <w:t>第九条</w:t>
      </w:r>
      <w:r>
        <w:rPr>
          <w:rFonts w:hint="eastAsia"/>
        </w:rPr>
        <w:t xml:space="preserve">  在建未竣工项目应按上述标准配套建设节水设施；已建项目未配套节水设施的，项目建设单位应当根据项目批准部门要求限期完成节水设施配套建设，应当保证节水设施正常运行，不得擅自停止使用或拆除。</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b/>
          <w:bCs/>
        </w:rPr>
        <w:t>第十条</w:t>
      </w:r>
      <w:r>
        <w:rPr>
          <w:rFonts w:hint="eastAsia"/>
        </w:rPr>
        <w:t xml:space="preserve">  新建、改建、扩建工程项目的节水设施未建成或者未达到国家要求，擅自投入使用的，未配套建设节约用水设施或者节约用水设施经验收不合格的，依据相关法律法规予以处罚。</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b/>
          <w:bCs/>
        </w:rPr>
        <w:t>第十一条</w:t>
      </w:r>
      <w:r>
        <w:rPr>
          <w:rFonts w:hint="eastAsia"/>
        </w:rPr>
        <w:t xml:space="preserve">  工作人员应当遵纪守法，积极作为，尽职尽责。</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b/>
          <w:bCs/>
        </w:rPr>
        <w:t>第十二条</w:t>
      </w:r>
      <w:r>
        <w:rPr>
          <w:rFonts w:hint="eastAsia"/>
        </w:rPr>
        <w:t xml:space="preserve">  本办法有效期5年，自2022年12月25日起施行，如与上级有关规定相抵触的，按上级规定执行。</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bidi w:val="0"/>
        <w:rPr>
          <w:rFonts w:hint="eastAsia"/>
        </w:rPr>
      </w:pPr>
    </w:p>
    <w:p>
      <w:pPr>
        <w:pStyle w:val="32"/>
        <w:bidi w:val="0"/>
        <w:rPr>
          <w:rFonts w:hint="eastAsia"/>
        </w:rPr>
      </w:pPr>
    </w:p>
    <w:p>
      <w:pPr>
        <w:pStyle w:val="32"/>
        <w:bidi w:val="0"/>
        <w:rPr>
          <w:rFonts w:hint="eastAsia"/>
        </w:rPr>
      </w:pPr>
      <w:r>
        <w:rPr>
          <w:rFonts w:hint="eastAsia"/>
        </w:rPr>
        <w:t>原平市非居民用水超定额累进加价制度</w:t>
      </w:r>
    </w:p>
    <w:p>
      <w:pPr>
        <w:pStyle w:val="32"/>
        <w:bidi w:val="0"/>
        <w:rPr>
          <w:rFonts w:hint="eastAsia"/>
        </w:rPr>
      </w:pPr>
      <w:r>
        <w:rPr>
          <w:rFonts w:hint="eastAsia"/>
        </w:rPr>
        <w:t>管理办法</w:t>
      </w:r>
    </w:p>
    <w:p>
      <w:pPr>
        <w:spacing w:line="520" w:lineRule="exact"/>
        <w:jc w:val="center"/>
        <w:rPr>
          <w:rFonts w:hint="eastAsia" w:ascii="方正小标宋简体" w:eastAsia="方正小标宋简体"/>
          <w:sz w:val="44"/>
          <w:szCs w:val="44"/>
        </w:rPr>
      </w:pPr>
    </w:p>
    <w:p>
      <w:pPr>
        <w:spacing w:line="520" w:lineRule="exact"/>
        <w:ind w:firstLine="640" w:firstLineChars="200"/>
        <w:rPr>
          <w:rFonts w:hint="eastAsia" w:ascii="仿宋_GB2312" w:eastAsia="仿宋_GB2312"/>
          <w:sz w:val="32"/>
          <w:szCs w:val="32"/>
        </w:rPr>
        <w:sectPr>
          <w:type w:val="continuous"/>
          <w:pgSz w:w="12240" w:h="16498"/>
          <w:pgMar w:top="1145" w:right="1389" w:bottom="1134" w:left="1389" w:header="1043" w:footer="992" w:gutter="0"/>
          <w:pgNumType w:fmt="decimal"/>
          <w:cols w:space="425" w:num="1"/>
          <w:rtlGutter w:val="0"/>
          <w:docGrid w:type="lines" w:linePitch="312" w:charSpace="0"/>
        </w:sectPr>
      </w:pPr>
    </w:p>
    <w:p>
      <w:pPr>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为贯彻落实《中华人民共和国水法》《山西省节约用水条例》等有关规定，按照《国家发展改革委员会 住房城乡建设部关于加快建立健全非居民用水超定额累进加价制度的指导意见》（发改价格〔2017〕1792号）等要求，建立健全城镇非居民用水超定额累进加价制度，充分发挥价格机制在水资源配置中的调节作用，促进水资源可持续利用和城镇节水减排，加快建设节水型社会，结合我市实际，制定本办法。</w:t>
      </w:r>
    </w:p>
    <w:p>
      <w:pPr>
        <w:pStyle w:val="4"/>
        <w:pageBreakBefore w:val="0"/>
        <w:widowControl w:val="0"/>
        <w:kinsoku/>
        <w:wordWrap/>
        <w:overflowPunct/>
        <w:topLinePunct w:val="0"/>
        <w:autoSpaceDE/>
        <w:autoSpaceDN/>
        <w:bidi w:val="0"/>
        <w:adjustRightInd/>
        <w:snapToGrid w:val="0"/>
        <w:spacing w:line="400" w:lineRule="exact"/>
        <w:textAlignment w:val="auto"/>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pStyle w:val="4"/>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一、总体要求和基本原则</w:t>
      </w:r>
    </w:p>
    <w:p>
      <w:pPr>
        <w:pStyle w:val="5"/>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（一）总体要求</w:t>
      </w:r>
    </w:p>
    <w:p>
      <w:pPr>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建立健全非居民用水超定额累进加价制度，要以严格用水定额和计划用水管理为依托，以改革完善计价方式为抓手，通过健全制度、完善标准、落实责任、保障措施等手段，提高用水户节水意识，促进水资源节约集约利用和产业结构调整。</w:t>
      </w:r>
    </w:p>
    <w:p>
      <w:pPr>
        <w:pStyle w:val="5"/>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（二）基本原则</w:t>
      </w:r>
    </w:p>
    <w:p>
      <w:pPr>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一是坚持因地制宜。根据我市水资源状况、经济社会发展水平、用户承受能力等因素，制定具体实施方案。二是保障合理需求。科学制定定额标准和用水计划，合理确定分档水量和加价标准，保障非居民用户合理用水需求。三是积极稳妥推进。根据定额用水和计划用水管理要求，率先对条件较为成熟的重点行业和用水大户实行超定额累进加价，不断积累经验，完善政策，逐步全面推开。</w:t>
      </w:r>
    </w:p>
    <w:p>
      <w:pPr>
        <w:pStyle w:val="4"/>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二、实施规定</w:t>
      </w:r>
    </w:p>
    <w:p>
      <w:pPr>
        <w:pStyle w:val="5"/>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（一）实施范围</w:t>
      </w:r>
    </w:p>
    <w:p>
      <w:pPr>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非居民用水超定额（超计划）累进加价制度实施范围为由城镇公共供水管网供水，纳入市水行政主管部门定额用水或计划用水管理，并已抄表到户的非居民用水户（含特种行业用水户）。</w:t>
      </w:r>
    </w:p>
    <w:p>
      <w:pPr>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城镇自备水源用户取水，按照《国家发展改革委 财政部 水利部关于水资源费征收标准有关问题的通知》（发改价格〔2013〕29号）的有关规定累进收取水资源费。</w:t>
      </w:r>
    </w:p>
    <w:p>
      <w:pPr>
        <w:pStyle w:val="5"/>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（二）用水定额和用水计划管理</w:t>
      </w:r>
    </w:p>
    <w:p>
      <w:pPr>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市水行政主管部门按照国家和山西省有关规定，实行用水定额管理和计划用水管理，并以此为基础，实行我市非居民用水超定额累进加价制度。</w:t>
      </w:r>
    </w:p>
    <w:p>
      <w:pPr>
        <w:pStyle w:val="5"/>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（三）分档（计划）水量和加价标准</w:t>
      </w:r>
    </w:p>
    <w:p>
      <w:pPr>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用水户应当按照核定的用水定额或用水计划用水。超定额（超计划）用水的，除按计量的水量缴纳非居民用水对应类别基本水费外，对超定额（超计划）用水的部分还需按照下列标准缴纳超定额（超计划）用水累进加价费用:</w:t>
      </w:r>
    </w:p>
    <w:p>
      <w:pPr>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1、超定额（超计划）20%（含）以内的水量加价50%;</w:t>
      </w:r>
    </w:p>
    <w:p>
      <w:pPr>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2、超定额（超计划）20%以上不足40%（含）的水量加价100%;</w:t>
      </w:r>
    </w:p>
    <w:p>
      <w:pPr>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3、超定额（超计划）40%以上的水量加价150%。</w:t>
      </w:r>
    </w:p>
    <w:p>
      <w:pPr>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对高耗能、高污染、产能严重过剩等行业实行更严格累进加价制度，凡经有关部门认定并公布的限制类、淘汰类企业，须在上述各分档加价幅度基础上增加10%，即各档加价标准分别为60%、110%和160%。</w:t>
      </w:r>
    </w:p>
    <w:p>
      <w:pPr>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非居民用水超定额（超计划）累进加价为各类别自来水基本水价，不包含污水处理费、垃圾处理费、二次加压费用和各种附加。</w:t>
      </w:r>
    </w:p>
    <w:p>
      <w:pPr>
        <w:pStyle w:val="5"/>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（四）计量周期和基数调整</w:t>
      </w:r>
    </w:p>
    <w:p>
      <w:pPr>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计量周期按照市水行政主管部门用水定额管理或计划用水管理的规定执行。因供水企业抄表等原因推迟或提前抄表的，以延迟或提前的天数占计量周期的比例，增加或减少用水定额或用水计划计费基数。</w:t>
      </w:r>
    </w:p>
    <w:p>
      <w:pPr>
        <w:pStyle w:val="5"/>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（五）征收和资金使用</w:t>
      </w:r>
    </w:p>
    <w:p>
      <w:pPr>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超定额用水累进加价收费由市水行政主管部门负责征收，也可委托供水企业代收代缴。非居民用户超定额用水累进加价收费收入全额缴入财政专户，实行“收支两条线”管理，专项用于节水管理、节水科研工作、节水计量设施建设、节水技术改造和推广、供水管网及户表改造等，具体办法由市水行政主管部门会同财政部门另行制定。</w:t>
      </w:r>
    </w:p>
    <w:p>
      <w:pPr>
        <w:pStyle w:val="4"/>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三、保障措施和工作要求</w:t>
      </w:r>
    </w:p>
    <w:p>
      <w:pPr>
        <w:pStyle w:val="5"/>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（一）明确部门责任</w:t>
      </w:r>
    </w:p>
    <w:p>
      <w:pPr>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根据节约用水和水污染防治有关法律法规，各相关部门、乡（镇、街道）和原平经济技术开发区要加强协作，按照各自职责加强对供水、用水单位节约用水的监督管理。市价格主管部门主要负责建立健全累进加价制度等工作；市水行政主管部门主要负责做好定额用水、计划用水以及超定额（超计划）累进加价征收管理等工作；其他部门及供水企业要配合做好超定额（超计划）累进加价制度的实施工作。</w:t>
      </w:r>
    </w:p>
    <w:p>
      <w:pPr>
        <w:pStyle w:val="5"/>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（二）完善配套措施</w:t>
      </w:r>
    </w:p>
    <w:p>
      <w:pPr>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各有关部门要多渠道筹集资金，加快完善用水计量设施，积极推行智能化管理，提高用水计量效率和精准度，为建立健全超定额累进加价制度提供更有利的基础条件。根据实际情况，探索建立节水激励机制和水权交易试点。</w:t>
      </w:r>
    </w:p>
    <w:p>
      <w:pPr>
        <w:pStyle w:val="5"/>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（三）加强督导检查</w:t>
      </w:r>
    </w:p>
    <w:p>
      <w:pPr>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市价格和城镇供水主管部门要加强工作指导、督导和检查，将建立健全非居民用水超定额累进加价制度各项要求落实到位，取得实效。各相关部门和供水企业要及时总结和上报推进城镇非居民用水超定额累进加价制度工作进展情况。</w:t>
      </w:r>
    </w:p>
    <w:p>
      <w:pPr>
        <w:pStyle w:val="5"/>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（四）强化宣传引导</w:t>
      </w:r>
    </w:p>
    <w:p>
      <w:pPr>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各有关部门要加强舆论宣传，强化水情教育，大力宣传我市水资源紧缺现状，引导各用水主体树立节水观念，提高节约用水自觉性。采取多种方式开展政策解读，适时宣传政策成效，及时回应社会关切，凝聚各方共识，创造良好舆论氛围。</w:t>
      </w:r>
    </w:p>
    <w:p>
      <w:pPr>
        <w:pageBreakBefore w:val="0"/>
        <w:widowControl w:val="0"/>
        <w:kinsoku/>
        <w:wordWrap/>
        <w:overflowPunct/>
        <w:topLinePunct w:val="0"/>
        <w:autoSpaceDE/>
        <w:autoSpaceDN/>
        <w:bidi w:val="0"/>
        <w:adjustRightInd/>
        <w:snapToGrid w:val="0"/>
        <w:spacing w:line="400" w:lineRule="exact"/>
        <w:textAlignment w:val="auto"/>
        <w:rPr>
          <w:rFonts w:hint="eastAsia"/>
        </w:rPr>
      </w:pPr>
      <w:r>
        <w:rPr>
          <w:rFonts w:hint="eastAsia"/>
        </w:rPr>
        <w:t>本办法有效期5年，自2022年12月25日起施行，如与上级有关规定相抵触的，按上级规定执行。</w:t>
      </w:r>
    </w:p>
    <w:p>
      <w:pPr>
        <w:bidi w:val="0"/>
        <w:rPr>
          <w:rFonts w:hint="eastAsia"/>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spacing w:line="510" w:lineRule="exact"/>
        <w:rPr>
          <w:rFonts w:hint="eastAsia" w:ascii="仿宋_GB2312" w:eastAsia="仿宋_GB2312"/>
          <w:sz w:val="32"/>
          <w:szCs w:val="32"/>
        </w:rPr>
      </w:pPr>
    </w:p>
    <w:p>
      <w:pPr>
        <w:pStyle w:val="32"/>
        <w:bidi w:val="0"/>
        <w:rPr>
          <w:rFonts w:hint="eastAsia"/>
        </w:rPr>
      </w:pPr>
      <w:r>
        <w:rPr>
          <w:rFonts w:hint="eastAsia"/>
        </w:rPr>
        <w:t>原平市用水定额管理办法</w:t>
      </w:r>
    </w:p>
    <w:p>
      <w:pPr>
        <w:spacing w:line="510" w:lineRule="exact"/>
        <w:rPr>
          <w:rFonts w:hint="eastAsia" w:ascii="仿宋_GB2312" w:eastAsia="仿宋_GB2312"/>
          <w:sz w:val="32"/>
          <w:szCs w:val="32"/>
        </w:rPr>
      </w:pPr>
    </w:p>
    <w:p>
      <w:pPr>
        <w:spacing w:line="510" w:lineRule="exact"/>
        <w:ind w:firstLine="640" w:firstLineChars="200"/>
        <w:rPr>
          <w:rFonts w:hint="eastAsia" w:ascii="黑体" w:hAnsi="黑体" w:eastAsia="黑体"/>
          <w:sz w:val="32"/>
          <w:szCs w:val="32"/>
        </w:rPr>
        <w:sectPr>
          <w:type w:val="continuous"/>
          <w:pgSz w:w="12240" w:h="16498"/>
          <w:pgMar w:top="1145" w:right="1389" w:bottom="1134" w:left="1389" w:header="1043" w:footer="992" w:gutter="0"/>
          <w:pgNumType w:fmt="decimal"/>
          <w:cols w:space="425" w:num="1"/>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b/>
          <w:bCs/>
        </w:rPr>
        <w:t>第一条</w:t>
      </w:r>
      <w:r>
        <w:rPr>
          <w:rFonts w:hint="eastAsia"/>
        </w:rPr>
        <w:t xml:space="preserve">  为加强全市用水定额管理，实行计划用水，厉行节约用水，合理使用水资源，结合我市实际，制定本办法。</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b/>
          <w:bCs/>
        </w:rPr>
        <w:t>第二条</w:t>
      </w:r>
      <w:r>
        <w:rPr>
          <w:rFonts w:hint="eastAsia"/>
        </w:rPr>
        <w:t xml:space="preserve">  用水定额是规定单位的用水量。本办法所称原平市用水定额，是指所有工业、建筑业、商业、服务业、机关、部队和所有用水单位各类用水定额和居民生活用水定额。</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b/>
          <w:bCs/>
        </w:rPr>
        <w:t>第三条</w:t>
      </w:r>
      <w:r>
        <w:rPr>
          <w:rFonts w:hint="eastAsia"/>
        </w:rPr>
        <w:t xml:space="preserve">  凡在县域范围内制定、修改和实施用水定额都必须遵守本办法。</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b/>
          <w:bCs/>
        </w:rPr>
        <w:t>第四条</w:t>
      </w:r>
      <w:r>
        <w:rPr>
          <w:rFonts w:hint="eastAsia"/>
        </w:rPr>
        <w:t xml:space="preserve">  制定用水定额，必须符合国家有关标准规范和技术通则，用水定额要具有先进性和合理性。</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b/>
          <w:bCs/>
        </w:rPr>
        <w:t>第五条</w:t>
      </w:r>
      <w:r>
        <w:rPr>
          <w:rFonts w:hint="eastAsia"/>
        </w:rPr>
        <w:t xml:space="preserve">  用水定额是下达用水计划和衡量用水单位、居民用水和节约用水水平的主要依据，各地要逐步实现以定额为主要依据的计划用水管理，并以此实施节约奖励和浪费处罚。</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b/>
          <w:bCs/>
        </w:rPr>
        <w:t>第六条</w:t>
      </w:r>
      <w:r>
        <w:rPr>
          <w:rFonts w:hint="eastAsia"/>
        </w:rPr>
        <w:t xml:space="preserve">  遇有严重干旱年、季或非正常情况下供水不足时，经市政府批准，有权调整用水量。</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b/>
          <w:bCs/>
        </w:rPr>
        <w:t>第七条</w:t>
      </w:r>
      <w:r>
        <w:rPr>
          <w:rFonts w:hint="eastAsia"/>
        </w:rPr>
        <w:t xml:space="preserve">  市水行政主管部门负责用水定额的日常管理，检查用水定额实施情况。</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b/>
          <w:bCs/>
        </w:rPr>
        <w:t>第八条</w:t>
      </w:r>
      <w:r>
        <w:rPr>
          <w:rFonts w:hint="eastAsia"/>
        </w:rPr>
        <w:t xml:space="preserve">  本办法由市水行政主管部门负责解释。  </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b/>
          <w:bCs/>
        </w:rPr>
        <w:t>第九条</w:t>
      </w:r>
      <w:r>
        <w:rPr>
          <w:rFonts w:hint="eastAsia"/>
        </w:rPr>
        <w:t xml:space="preserve">  本办法有效期5年，自2022</w:t>
      </w:r>
    </w:p>
    <w:p>
      <w:pPr>
        <w:keepNext w:val="0"/>
        <w:keepLines w:val="0"/>
        <w:pageBreakBefore w:val="0"/>
        <w:widowControl w:val="0"/>
        <w:kinsoku/>
        <w:wordWrap/>
        <w:overflowPunct/>
        <w:topLinePunct w:val="0"/>
        <w:autoSpaceDE/>
        <w:autoSpaceDN/>
        <w:bidi w:val="0"/>
        <w:adjustRightInd/>
        <w:snapToGrid w:val="0"/>
        <w:spacing w:line="440" w:lineRule="exact"/>
        <w:ind w:firstLine="0" w:firstLineChars="0"/>
        <w:textAlignment w:val="auto"/>
        <w:rPr>
          <w:rFonts w:hint="eastAsia"/>
        </w:rPr>
      </w:pPr>
      <w:r>
        <w:rPr>
          <w:rFonts w:hint="eastAsia"/>
        </w:rPr>
        <w:t>年12月25日起施行，如与上级有关规定相抵触的，按上级规定执行。</w:t>
      </w:r>
    </w:p>
    <w:p>
      <w:pPr>
        <w:keepNext w:val="0"/>
        <w:keepLines w:val="0"/>
        <w:pageBreakBefore w:val="0"/>
        <w:widowControl w:val="0"/>
        <w:kinsoku/>
        <w:wordWrap/>
        <w:overflowPunct/>
        <w:topLinePunct w:val="0"/>
        <w:autoSpaceDE/>
        <w:autoSpaceDN/>
        <w:bidi w:val="0"/>
        <w:adjustRightInd/>
        <w:snapToGrid w:val="0"/>
        <w:spacing w:line="200" w:lineRule="exact"/>
        <w:textAlignment w:val="auto"/>
        <w:rPr>
          <w:rFonts w:hint="eastAsia"/>
        </w:rPr>
      </w:pPr>
    </w:p>
    <w:p>
      <w:pPr>
        <w:keepNext w:val="0"/>
        <w:keepLines w:val="0"/>
        <w:pageBreakBefore w:val="0"/>
        <w:widowControl w:val="0"/>
        <w:kinsoku/>
        <w:wordWrap/>
        <w:overflowPunct/>
        <w:topLinePunct w:val="0"/>
        <w:autoSpaceDE/>
        <w:autoSpaceDN/>
        <w:bidi w:val="0"/>
        <w:adjustRightInd/>
        <w:snapToGrid w:val="0"/>
        <w:spacing w:line="200" w:lineRule="exact"/>
        <w:textAlignment w:val="auto"/>
        <w:rPr>
          <w:rFonts w:hint="eastAsia"/>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pStyle w:val="32"/>
        <w:bidi w:val="0"/>
        <w:rPr>
          <w:rFonts w:hint="eastAsia"/>
        </w:rPr>
      </w:pPr>
    </w:p>
    <w:p>
      <w:pPr>
        <w:pStyle w:val="32"/>
        <w:bidi w:val="0"/>
        <w:rPr>
          <w:rFonts w:hint="eastAsia"/>
        </w:rPr>
      </w:pPr>
      <w:r>
        <w:rPr>
          <w:rFonts w:hint="eastAsia"/>
        </w:rPr>
        <w:t>原平市用水计量管理办法</w:t>
      </w:r>
    </w:p>
    <w:p>
      <w:pPr>
        <w:spacing w:line="510" w:lineRule="exact"/>
        <w:rPr>
          <w:rFonts w:hint="eastAsia" w:ascii="仿宋_GB2312" w:eastAsia="仿宋_GB2312"/>
          <w:sz w:val="32"/>
          <w:szCs w:val="32"/>
        </w:rPr>
      </w:pPr>
    </w:p>
    <w:p>
      <w:pPr>
        <w:spacing w:line="510" w:lineRule="exact"/>
        <w:ind w:firstLine="640" w:firstLineChars="200"/>
        <w:rPr>
          <w:rFonts w:hint="eastAsia" w:ascii="黑体" w:hAnsi="黑体" w:eastAsia="黑体"/>
          <w:sz w:val="32"/>
          <w:szCs w:val="32"/>
        </w:rPr>
        <w:sectPr>
          <w:type w:val="continuous"/>
          <w:pgSz w:w="12240" w:h="16498"/>
          <w:pgMar w:top="1145" w:right="1389" w:bottom="1134" w:left="1389" w:header="1043" w:footer="992" w:gutter="0"/>
          <w:pgNumType w:fmt="decimal"/>
          <w:cols w:space="425" w:num="1"/>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b/>
          <w:bCs/>
        </w:rPr>
        <w:t xml:space="preserve">第一条 </w:t>
      </w:r>
      <w:r>
        <w:rPr>
          <w:rFonts w:hint="eastAsia"/>
        </w:rPr>
        <w:t xml:space="preserve"> 为加强用水计量监督管理，合理利用水资源，推动社会节约能源，根据《中华人民共和国水法》《中华人民共和国计量法》等法律法规的规定，结合我市实际，制定本办法。</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b/>
          <w:bCs/>
        </w:rPr>
        <w:t xml:space="preserve">第二条 </w:t>
      </w:r>
      <w:r>
        <w:rPr>
          <w:rFonts w:hint="eastAsia"/>
        </w:rPr>
        <w:t xml:space="preserve"> 凡在全市范围内从事取水、供水、排水计量（以下简称用水计量）活动的单位和个人，均应遵守本办法。</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b/>
          <w:bCs/>
        </w:rPr>
        <w:t>第三条</w:t>
      </w:r>
      <w:r>
        <w:rPr>
          <w:rFonts w:hint="eastAsia"/>
        </w:rPr>
        <w:t xml:space="preserve">  市水行政主管部门对全市范围内用水计量活动实施监督管理。水利、住房城乡建设、工信、生态环境、自然资源、市场监管等有关部门依法在各自职责内，做好用水计量的管理工作。</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b/>
          <w:bCs/>
        </w:rPr>
        <w:t>第四条</w:t>
      </w:r>
      <w:r>
        <w:rPr>
          <w:rFonts w:hint="eastAsia"/>
        </w:rPr>
        <w:t xml:space="preserve">  鼓励、支持单位或者个人对用水计量活动进行监督。</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b/>
          <w:bCs/>
        </w:rPr>
        <w:t>第五条</w:t>
      </w:r>
      <w:r>
        <w:rPr>
          <w:rFonts w:hint="eastAsia"/>
        </w:rPr>
        <w:t xml:space="preserve">  用水计量活动应当配备和使用计量器具。</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取水单位或者个人利用取水工程或者设施直接从江河、湖泊或者地下取用水资源，应当在取水口处安装计量设施。</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供水单位从事水经营管理活动，应当在用水单位取水口处安装计量器具。</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排水单位向城市排水管网及其附属设施或者直接向水体排水，应当在排放口处安装计量器具。</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b/>
          <w:bCs/>
        </w:rPr>
        <w:t>第六条</w:t>
      </w:r>
      <w:r>
        <w:rPr>
          <w:rFonts w:hint="eastAsia"/>
        </w:rPr>
        <w:t xml:space="preserve">  配备的计量器具应当符合国家有关规定。</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计量器具的选型，应当根据被测对象的用途、流体特性、仪表性能、安装要求等确定。</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计量器具的计量性能应当符合现场使用环境状况条件，满足温度、温度变化率、湿度、振动、噪声、电磁干扰、腐蚀、粉尘、结垢等要求。</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b/>
          <w:bCs/>
        </w:rPr>
        <w:t xml:space="preserve">第七条 </w:t>
      </w:r>
      <w:r>
        <w:rPr>
          <w:rFonts w:hint="eastAsia"/>
        </w:rPr>
        <w:t xml:space="preserve"> 建设单位在新建房屋中安装的水表，应当依法向计量检定机构申请首次强制检定。</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b/>
          <w:bCs/>
        </w:rPr>
        <w:t xml:space="preserve">第八条 </w:t>
      </w:r>
      <w:r>
        <w:rPr>
          <w:rFonts w:hint="eastAsia"/>
        </w:rPr>
        <w:t xml:space="preserve"> 安装计量器具应当符合安装计量器具的技术规范。新安装且难以拆卸的计量器具，应当提供满足检定或者校准的条件。</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b/>
          <w:bCs/>
        </w:rPr>
        <w:t>第九条</w:t>
      </w:r>
      <w:r>
        <w:rPr>
          <w:rFonts w:hint="eastAsia"/>
        </w:rPr>
        <w:t xml:space="preserve">  配备计量器具的单位或者个人，应当依法向计量检定机构申请计量检定。</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计量检定机构应当按照国家有关规定，建立计量器具检定档案，并定期报市计量行政部门。</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计量器具不能实施检定的，配备计量器具的单位或者个人应当向有资格对社会开展计量校准服务的技术机构申请计量校准。</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b/>
          <w:bCs/>
        </w:rPr>
        <w:t xml:space="preserve">第十条 </w:t>
      </w:r>
      <w:r>
        <w:rPr>
          <w:rFonts w:hint="eastAsia"/>
        </w:rPr>
        <w:t xml:space="preserve"> 供水单位负责居民生活用水表的到期免费轮换。水表轮换周期按照国家规定的使用年限执行。</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居民对轮换期内的水表量值提出异议，要求对水表进行检定的，供水单位应当及时受理并自受理之日起7个工作日内告知检定结果。</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b/>
          <w:bCs/>
        </w:rPr>
        <w:t xml:space="preserve">第十一条 </w:t>
      </w:r>
      <w:r>
        <w:rPr>
          <w:rFonts w:hint="eastAsia"/>
        </w:rPr>
        <w:t xml:space="preserve"> 从事用水计量活动，应当符合下列要求：</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（一）结算的量值应当与实际计量的量值相符；</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（二）计量不得估算；</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（三）不得将管线损耗或者其他设施造成的损耗转嫁给用户；</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（四）发生水量短缺的，应当及时补足缺量或者补偿损失；</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（五）由于现场环境状况条件恶劣、计量器具制造水平的限制等特殊原因，没有配备计量器具，不能进行计量的，应当制定相应的流量评定方法，进行统计核算。</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b/>
          <w:bCs/>
        </w:rPr>
        <w:t>第十二条</w:t>
      </w:r>
      <w:r>
        <w:rPr>
          <w:rFonts w:hint="eastAsia"/>
        </w:rPr>
        <w:t xml:space="preserve">  使用计量器具不得有下列行为：</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（一）擅自移动、拆卸计量器具；</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（二）使用未经检定、超过检定周期、经检定不合格的计量器具；</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（三）破坏计量器具准确度；</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（四）弄虚作假，伪造计量数据；</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（五）改变计量器具的结构和性能；</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（六）破坏计量检定铅（签）封；</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（七）使用不符合国家标准或者国家明令淘汰的计量器具；</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（八）擅自启用依法封存的计量器具。</w:t>
      </w:r>
    </w:p>
    <w:p>
      <w:pPr>
        <w:keepNext w:val="0"/>
        <w:keepLines w:val="0"/>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b/>
          <w:bCs/>
        </w:rPr>
        <w:t>第十三条</w:t>
      </w:r>
      <w:r>
        <w:rPr>
          <w:rFonts w:hint="eastAsia"/>
        </w:rPr>
        <w:t xml:space="preserve">  本办法有效期5年，自2022年12月25日起施行，如与上级有关规定相抵触的，按上级规定执行。</w:t>
      </w:r>
    </w:p>
    <w:p>
      <w:pPr>
        <w:bidi w:val="0"/>
        <w:rPr>
          <w:rFonts w:hint="eastAsia"/>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pStyle w:val="32"/>
        <w:bidi w:val="0"/>
        <w:rPr>
          <w:rFonts w:hint="eastAsia"/>
        </w:rPr>
      </w:pPr>
    </w:p>
    <w:p>
      <w:pPr>
        <w:pStyle w:val="32"/>
        <w:pageBreakBefore w:val="0"/>
        <w:widowControl w:val="0"/>
        <w:kinsoku/>
        <w:wordWrap/>
        <w:overflowPunct/>
        <w:topLinePunct w:val="0"/>
        <w:autoSpaceDE/>
        <w:autoSpaceDN/>
        <w:bidi w:val="0"/>
        <w:adjustRightInd/>
        <w:snapToGrid w:val="0"/>
        <w:spacing w:line="200" w:lineRule="exact"/>
        <w:textAlignment w:val="auto"/>
        <w:rPr>
          <w:rFonts w:hint="eastAsia"/>
        </w:rPr>
      </w:pPr>
    </w:p>
    <w:p>
      <w:pPr>
        <w:pageBreakBefore w:val="0"/>
        <w:widowControl w:val="0"/>
        <w:kinsoku/>
        <w:wordWrap/>
        <w:overflowPunct/>
        <w:topLinePunct w:val="0"/>
        <w:autoSpaceDE/>
        <w:autoSpaceDN/>
        <w:bidi w:val="0"/>
        <w:adjustRightInd/>
        <w:snapToGrid w:val="0"/>
        <w:spacing w:line="200" w:lineRule="exact"/>
        <w:textAlignment w:val="auto"/>
        <w:rPr>
          <w:rFonts w:hint="eastAsia"/>
        </w:rPr>
      </w:pPr>
      <w:r>
        <w:rPr>
          <w:rFonts w:hint="eastAsia"/>
        </w:rPr>
        <w:br w:type="page"/>
      </w:r>
    </w:p>
    <w:p>
      <w:pPr>
        <w:pStyle w:val="32"/>
        <w:bidi w:val="0"/>
        <w:rPr>
          <w:rFonts w:hint="eastAsia"/>
        </w:rPr>
      </w:pPr>
    </w:p>
    <w:p>
      <w:pPr>
        <w:pStyle w:val="32"/>
        <w:bidi w:val="0"/>
        <w:rPr>
          <w:rFonts w:hint="eastAsia"/>
        </w:rPr>
      </w:pPr>
      <w:r>
        <w:rPr>
          <w:rFonts w:hint="eastAsia"/>
        </w:rPr>
        <w:t>原平市再生水利用管理办法</w:t>
      </w:r>
    </w:p>
    <w:p>
      <w:pPr>
        <w:spacing w:line="520" w:lineRule="exact"/>
        <w:rPr>
          <w:rFonts w:hint="eastAsia" w:ascii="仿宋_GB2312" w:eastAsia="仿宋_GB2312"/>
          <w:sz w:val="32"/>
          <w:szCs w:val="32"/>
        </w:rPr>
      </w:pPr>
    </w:p>
    <w:p>
      <w:pPr>
        <w:spacing w:line="520" w:lineRule="exact"/>
        <w:ind w:firstLine="640" w:firstLineChars="200"/>
        <w:rPr>
          <w:rFonts w:hint="eastAsia" w:ascii="黑体" w:hAnsi="黑体" w:eastAsia="黑体"/>
          <w:sz w:val="32"/>
          <w:szCs w:val="32"/>
        </w:rPr>
        <w:sectPr>
          <w:type w:val="continuous"/>
          <w:pgSz w:w="12240" w:h="16498"/>
          <w:pgMar w:top="1145" w:right="1389" w:bottom="1134" w:left="1389" w:header="1043" w:footer="992" w:gutter="0"/>
          <w:pgNumType w:fmt="decimal"/>
          <w:cols w:space="425" w:num="1"/>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b/>
          <w:bCs/>
        </w:rPr>
        <w:t>第一条</w:t>
      </w:r>
      <w:r>
        <w:rPr>
          <w:rFonts w:hint="eastAsia"/>
        </w:rPr>
        <w:t xml:space="preserve">  为了加强再生水利用管理，保护节约水资源，依据《中华人民共和国水法》和《山西省节约用水条例》等法律法规，结合我市实际，制定本办法。</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b/>
          <w:bCs/>
        </w:rPr>
        <w:t>第二条</w:t>
      </w:r>
      <w:r>
        <w:rPr>
          <w:rFonts w:hint="eastAsia"/>
        </w:rPr>
        <w:t xml:space="preserve">  本办法适用于全市范围内的城镇再生水利用的规划、建设、运营及其管理等活动。</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b/>
          <w:bCs/>
        </w:rPr>
        <w:t xml:space="preserve">第三条 </w:t>
      </w:r>
      <w:r>
        <w:rPr>
          <w:rFonts w:hint="eastAsia"/>
        </w:rPr>
        <w:t xml:space="preserve"> 本办法所称再生水，是指污水经过净化工艺处理后，达到国家规定的水质标准，可以在生活、市政、工业、环境等范围内使用的非饮用水。</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b/>
          <w:bCs/>
        </w:rPr>
        <w:t>第四条</w:t>
      </w:r>
      <w:r>
        <w:rPr>
          <w:rFonts w:hint="eastAsia"/>
        </w:rPr>
        <w:t xml:space="preserve">  市水行政主管部门组织实施本办法，负责全市再生水利用的监督管理工作。</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b/>
          <w:bCs/>
        </w:rPr>
        <w:t xml:space="preserve">第五条 </w:t>
      </w:r>
      <w:r>
        <w:rPr>
          <w:rFonts w:hint="eastAsia"/>
        </w:rPr>
        <w:t xml:space="preserve"> 市水行政主管部门应当加强对再生水利用的宣传教育，提高全社会的节水意识。</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b/>
          <w:bCs/>
        </w:rPr>
        <w:t>第六条</w:t>
      </w:r>
      <w:r>
        <w:rPr>
          <w:rFonts w:hint="eastAsia"/>
        </w:rPr>
        <w:t xml:space="preserve">  市水行政主管部门应当会同财政部门制定具体鼓励政策，鼓励并引导各类社会资金参与再生水利用系统的建设和运营。</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b/>
          <w:bCs/>
        </w:rPr>
        <w:t>第七条</w:t>
      </w:r>
      <w:r>
        <w:rPr>
          <w:rFonts w:hint="eastAsia"/>
        </w:rPr>
        <w:t xml:space="preserve">  市水行政主管部门应当会同发展改革、自然资源、生态环境、住房城乡建设等部门编制再生水利用发展规划，并将其纳入节约用水规划，报市政府批准后实施。</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b/>
          <w:bCs/>
        </w:rPr>
        <w:t>第八条</w:t>
      </w:r>
      <w:r>
        <w:rPr>
          <w:rFonts w:hint="eastAsia"/>
        </w:rPr>
        <w:t xml:space="preserve">  市水行政主管部门应当按照统一规划、合理布局、分质供水、就近利用的原则，结合市政建设计划，编制再生水利用系统建设计划。</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b/>
          <w:bCs/>
        </w:rPr>
        <w:t>第九条</w:t>
      </w:r>
      <w:r>
        <w:rPr>
          <w:rFonts w:hint="eastAsia"/>
        </w:rPr>
        <w:t xml:space="preserve">  再生水供水区域内下列用水，应当优先使用再生水：</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rPr>
        <w:t>（一）城市绿化、冲厕、道路清扫、车辆冲洗、建筑施工、消防等城市杂用水;</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rPr>
        <w:t>（二）冷却、洗涤、锅炉、工艺等工业用水;</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rPr>
        <w:t>（三）湿地、景观等环境用水;</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rPr>
        <w:t>（四）地表水、地下水等补充水源水。</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b/>
          <w:bCs/>
        </w:rPr>
        <w:t xml:space="preserve">第十条 </w:t>
      </w:r>
      <w:r>
        <w:rPr>
          <w:rFonts w:hint="eastAsia"/>
        </w:rPr>
        <w:t xml:space="preserve"> 再生水不得使用下列污水作为水源：</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rPr>
        <w:t>（一）电镀、化工、印染、冶金等行业排放的工业污水;</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rPr>
        <w:t>（二）传染病医院、结核病医院排放的污水和放射性废水;</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rPr>
        <w:t>（三）其他有毒有害的污水。</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rPr>
        <w:t>除传染病医院、结核病医院外的其他专科医院或者综合医院污水作为再生水水源时，必须经过消毒处理，产出的再生水仅限用于独立的系统，不得与人直接接触。</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b/>
          <w:bCs/>
        </w:rPr>
        <w:t>第十一条</w:t>
      </w:r>
      <w:r>
        <w:rPr>
          <w:rFonts w:hint="eastAsia"/>
        </w:rPr>
        <w:t xml:space="preserve">  新建、改建、扩建污水处理厂，应当配套建设集中型再生水利用系统。</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rPr>
        <w:t>按照再生水利用系统建设计划，在集中型再生水利用系统管网覆盖区域以内新建、扩建建设工程，建设单位应当配套建设再生水用水管道及其附属设施。</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b/>
          <w:bCs/>
        </w:rPr>
        <w:t>第十二条</w:t>
      </w:r>
      <w:r>
        <w:rPr>
          <w:rFonts w:hint="eastAsia"/>
        </w:rPr>
        <w:t xml:space="preserve">  在集中型再生水利用系统管网覆盖区域以外，新建、扩建建设工程，建设单位应当按照《山西省节约用水条例》的规定，自建独立的再生水利用系统。</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rPr>
        <w:t>能够利用其他再生水利用系统供水的，可以不建设独立的再生水利用系统，但应当建设再生水用水管道及其附属设施。</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b/>
          <w:bCs/>
        </w:rPr>
        <w:t>第十三条</w:t>
      </w:r>
      <w:r>
        <w:rPr>
          <w:rFonts w:hint="eastAsia"/>
        </w:rPr>
        <w:t xml:space="preserve">  现有建筑物具备条件的，应当按照再生水利用发展规划和再生水利用系统建设计划，逐步配套建设再生水利用系统。</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b/>
          <w:bCs/>
        </w:rPr>
        <w:t>第十四条</w:t>
      </w:r>
      <w:r>
        <w:rPr>
          <w:rFonts w:hint="eastAsia"/>
        </w:rPr>
        <w:t xml:space="preserve">  再生水利用系统由建设单位负责建设，并与建筑主体工程同步设计、同步施工、同步投入使用。</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rPr>
        <w:t>再生水利用系统的污水处理能力应当与建筑主体工程的规模、用途等相适应。</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b/>
          <w:bCs/>
        </w:rPr>
        <w:t>第十五条</w:t>
      </w:r>
      <w:r>
        <w:rPr>
          <w:rFonts w:hint="eastAsia"/>
        </w:rPr>
        <w:t xml:space="preserve">  再生水利用系统的管理单位应当按照国家规定的检测规范，做好再生水水质日常检测工作，保证供水水质符合国家标准。</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b/>
          <w:bCs/>
        </w:rPr>
        <w:t xml:space="preserve">第十六条 </w:t>
      </w:r>
      <w:r>
        <w:rPr>
          <w:rFonts w:hint="eastAsia"/>
        </w:rPr>
        <w:t xml:space="preserve"> 市水行政主管部门应当对再生水利用系统的运行、使用情况和再生水水质等进行定期检查，确保再生水的使用安全和使用效率。</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b/>
          <w:bCs/>
        </w:rPr>
        <w:t>第十七条</w:t>
      </w:r>
      <w:r>
        <w:rPr>
          <w:rFonts w:hint="eastAsia"/>
        </w:rPr>
        <w:t xml:space="preserve">  再生水利用系统的管理单位应当按照国家有关规定，对再生水生产过程中产生的废弃物进行处理，不得随意排放、倾倒、堆砌，避免对环境产生二次污染。</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b/>
          <w:bCs/>
        </w:rPr>
        <w:t>第十八条</w:t>
      </w:r>
      <w:r>
        <w:rPr>
          <w:rFonts w:hint="eastAsia"/>
        </w:rPr>
        <w:t xml:space="preserve">  再生水的供水系统和饮用水供水系统应当相互独立，再生水设施和管线应当有明显标识，再生水利用系统的出水口应当有防护措施，并标明“非饮用水”标识。</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rPr>
        <w:t>任何单位和个人不得擅自改变再生水的用途。</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b/>
          <w:bCs/>
        </w:rPr>
        <w:t xml:space="preserve">第十九条 </w:t>
      </w:r>
      <w:r>
        <w:rPr>
          <w:rFonts w:hint="eastAsia"/>
        </w:rPr>
        <w:t xml:space="preserve"> 因工程施工、设备维修等原因需要停止供水的，再生水利用系统的管理单位应当提前24小时通知用户。</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rPr>
        <w:t>发生再生水水质超标或者其他突发事件时，再生水利用系统的管理单位应当停止供水，及时组织抢修，通知用户并向市水行政主管部门报告。</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b/>
          <w:bCs/>
        </w:rPr>
        <w:t>第二十条</w:t>
      </w:r>
      <w:r>
        <w:rPr>
          <w:rFonts w:hint="eastAsia"/>
        </w:rPr>
        <w:t xml:space="preserve">  再生水实行有偿使用制度，再生水价格由市价格主管部门依照法定程序制定。</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b/>
          <w:bCs/>
        </w:rPr>
        <w:t xml:space="preserve">第二十一条 </w:t>
      </w:r>
      <w:r>
        <w:rPr>
          <w:rFonts w:hint="eastAsia"/>
        </w:rPr>
        <w:t xml:space="preserve"> 市水行政主管部门应当会同有关部门编制再生水利用突发事件应急预案，报市政府批准后组织实施。</w:t>
      </w:r>
    </w:p>
    <w:p>
      <w:pPr>
        <w:keepNext w:val="0"/>
        <w:keepLines w:val="0"/>
        <w:pageBreakBefore w:val="0"/>
        <w:widowControl w:val="0"/>
        <w:kinsoku/>
        <w:wordWrap/>
        <w:overflowPunct/>
        <w:topLinePunct w:val="0"/>
        <w:autoSpaceDE/>
        <w:autoSpaceDN/>
        <w:bidi w:val="0"/>
        <w:adjustRightInd/>
        <w:snapToGrid w:val="0"/>
        <w:spacing w:line="466" w:lineRule="exact"/>
        <w:textAlignment w:val="auto"/>
        <w:rPr>
          <w:rFonts w:hint="eastAsia"/>
        </w:rPr>
      </w:pPr>
      <w:r>
        <w:rPr>
          <w:rFonts w:hint="eastAsia"/>
          <w:b/>
          <w:bCs/>
        </w:rPr>
        <w:t>第二十二条</w:t>
      </w:r>
      <w:r>
        <w:rPr>
          <w:rFonts w:hint="eastAsia"/>
        </w:rPr>
        <w:t xml:space="preserve">  本办法有效期5年，自2022年12月25日起施行，如与上级有关规定相抵触的，按上级规定执行。</w:t>
      </w:r>
    </w:p>
    <w:p>
      <w:pPr>
        <w:bidi w:val="0"/>
        <w:rPr>
          <w:rFonts w:hint="eastAsia"/>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spacing w:line="520" w:lineRule="exact"/>
        <w:ind w:firstLine="640" w:firstLineChars="200"/>
        <w:rPr>
          <w:rFonts w:hint="eastAsia" w:ascii="仿宋_GB2312" w:eastAsia="仿宋_GB2312"/>
          <w:sz w:val="32"/>
          <w:szCs w:val="32"/>
        </w:rPr>
      </w:pPr>
    </w:p>
    <w:p>
      <w:pPr>
        <w:pStyle w:val="32"/>
        <w:bidi w:val="0"/>
        <w:rPr>
          <w:rFonts w:hint="eastAsia"/>
        </w:rPr>
      </w:pPr>
      <w:r>
        <w:rPr>
          <w:rFonts w:hint="eastAsia"/>
        </w:rPr>
        <w:t>原平市农业水价综合改革精准补贴和节水</w:t>
      </w:r>
    </w:p>
    <w:p>
      <w:pPr>
        <w:pStyle w:val="32"/>
        <w:bidi w:val="0"/>
        <w:rPr>
          <w:rFonts w:hint="eastAsia"/>
        </w:rPr>
      </w:pPr>
      <w:r>
        <w:rPr>
          <w:rFonts w:hint="eastAsia"/>
        </w:rPr>
        <w:t>奖励办法</w:t>
      </w:r>
    </w:p>
    <w:p>
      <w:pPr>
        <w:spacing w:line="510" w:lineRule="exact"/>
        <w:rPr>
          <w:rFonts w:hint="eastAsia" w:ascii="仿宋_GB2312" w:eastAsia="仿宋_GB2312"/>
          <w:sz w:val="32"/>
          <w:szCs w:val="32"/>
        </w:rPr>
      </w:pPr>
    </w:p>
    <w:p>
      <w:pPr>
        <w:spacing w:line="510" w:lineRule="exact"/>
        <w:jc w:val="center"/>
        <w:rPr>
          <w:rFonts w:hint="eastAsia" w:ascii="仿宋_GB2312" w:eastAsia="仿宋_GB2312"/>
          <w:b/>
          <w:sz w:val="32"/>
          <w:szCs w:val="32"/>
        </w:rPr>
        <w:sectPr>
          <w:type w:val="continuous"/>
          <w:pgSz w:w="12240" w:h="16498"/>
          <w:pgMar w:top="1145" w:right="1389" w:bottom="1134" w:left="1389" w:header="1043" w:footer="992" w:gutter="0"/>
          <w:pgNumType w:fmt="decimal"/>
          <w:cols w:space="425" w:num="1"/>
          <w:rtlGutter w:val="0"/>
          <w:docGrid w:type="lines" w:linePitch="312" w:charSpace="0"/>
        </w:sectPr>
      </w:pPr>
    </w:p>
    <w:p>
      <w:pPr>
        <w:pStyle w:val="45"/>
        <w:bidi w:val="0"/>
        <w:rPr>
          <w:rFonts w:hint="eastAsia"/>
        </w:rPr>
      </w:pPr>
      <w:r>
        <w:rPr>
          <w:rFonts w:hint="eastAsia"/>
        </w:rPr>
        <w:t>第一章  总  则</w:t>
      </w:r>
    </w:p>
    <w:p>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eastAsia"/>
        </w:rPr>
      </w:pPr>
      <w:r>
        <w:rPr>
          <w:rFonts w:hint="eastAsia"/>
          <w:b/>
          <w:bCs/>
        </w:rPr>
        <w:t>第一条</w:t>
      </w:r>
      <w:r>
        <w:rPr>
          <w:rFonts w:hint="eastAsia"/>
        </w:rPr>
        <w:t xml:space="preserve">  为进一步推进农业水价综合改革工作，促进节约用水，保护和调动农户种粮积极性，促使农田水利设施良性运行，结合我市实际，制定本办法。</w:t>
      </w:r>
    </w:p>
    <w:p>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eastAsia"/>
        </w:rPr>
      </w:pPr>
      <w:r>
        <w:rPr>
          <w:rFonts w:hint="eastAsia"/>
          <w:b/>
          <w:bCs/>
        </w:rPr>
        <w:t>第二条</w:t>
      </w:r>
      <w:r>
        <w:rPr>
          <w:rFonts w:hint="eastAsia"/>
        </w:rPr>
        <w:t xml:space="preserve">  本办法适用于全市农田有效灌溉面积内已开展农业水价综合改革的区域。</w:t>
      </w:r>
    </w:p>
    <w:p>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eastAsia"/>
        </w:rPr>
      </w:pPr>
      <w:r>
        <w:rPr>
          <w:rFonts w:hint="eastAsia"/>
          <w:b/>
          <w:bCs/>
        </w:rPr>
        <w:t>第三条</w:t>
      </w:r>
      <w:r>
        <w:rPr>
          <w:rFonts w:hint="eastAsia"/>
        </w:rPr>
        <w:t xml:space="preserve">  本办法中农田有效灌溉面积指有一定水源，地块比较平整，灌溉工程或设备已经配套，在一般年景下当年能够进行正常灌溉的农田面积。</w:t>
      </w:r>
    </w:p>
    <w:p>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eastAsia"/>
        </w:rPr>
      </w:pPr>
      <w:r>
        <w:rPr>
          <w:rFonts w:hint="eastAsia"/>
          <w:b/>
          <w:bCs/>
        </w:rPr>
        <w:t>第四条</w:t>
      </w:r>
      <w:r>
        <w:rPr>
          <w:rFonts w:hint="eastAsia"/>
        </w:rPr>
        <w:t xml:space="preserve">  本办法坚持总体上不增加农民负担、公平公正、公开透明、奖优罚劣的原则，全市统筹兼顾、突出重点、分类分批推进，充分调动各方积极性，提高各级节水意识，提升工程运维水平。</w:t>
      </w:r>
    </w:p>
    <w:p>
      <w:pPr>
        <w:pStyle w:val="45"/>
        <w:bidi w:val="0"/>
        <w:rPr>
          <w:rFonts w:hint="eastAsia"/>
        </w:rPr>
      </w:pPr>
    </w:p>
    <w:p>
      <w:pPr>
        <w:pStyle w:val="45"/>
        <w:bidi w:val="0"/>
        <w:rPr>
          <w:rFonts w:hint="eastAsia"/>
        </w:rPr>
      </w:pPr>
      <w:r>
        <w:rPr>
          <w:rFonts w:hint="eastAsia"/>
        </w:rPr>
        <w:t>第二章  精准补贴</w:t>
      </w:r>
    </w:p>
    <w:p>
      <w:pPr>
        <w:bidi w:val="0"/>
        <w:rPr>
          <w:rFonts w:hint="eastAsia"/>
        </w:rPr>
      </w:pPr>
      <w:r>
        <w:rPr>
          <w:rFonts w:hint="eastAsia"/>
          <w:b/>
          <w:bCs/>
        </w:rPr>
        <w:t>第五条</w:t>
      </w:r>
      <w:r>
        <w:rPr>
          <w:rFonts w:hint="eastAsia"/>
        </w:rPr>
        <w:t xml:space="preserve">  补贴原则。为响应国家节水号召，只补贴使用地表水区域，优先补贴粮食生产区，补贴资金主要用于补助工程维修养护经费的缺口。</w:t>
      </w:r>
    </w:p>
    <w:p>
      <w:pPr>
        <w:bidi w:val="0"/>
        <w:rPr>
          <w:rFonts w:hint="eastAsia"/>
        </w:rPr>
      </w:pPr>
      <w:r>
        <w:rPr>
          <w:rFonts w:hint="eastAsia"/>
          <w:b/>
          <w:bCs/>
        </w:rPr>
        <w:t>第六条</w:t>
      </w:r>
      <w:r>
        <w:rPr>
          <w:rFonts w:hint="eastAsia"/>
        </w:rPr>
        <w:t xml:space="preserve">  补贴对象。农田有效灌溉面积范围内的地表水灌区。</w:t>
      </w:r>
    </w:p>
    <w:p>
      <w:pPr>
        <w:bidi w:val="0"/>
        <w:rPr>
          <w:rFonts w:hint="eastAsia"/>
        </w:rPr>
      </w:pPr>
      <w:r>
        <w:rPr>
          <w:rFonts w:hint="eastAsia"/>
          <w:b/>
          <w:bCs/>
        </w:rPr>
        <w:t>第七条</w:t>
      </w:r>
      <w:r>
        <w:rPr>
          <w:rFonts w:hint="eastAsia"/>
        </w:rPr>
        <w:t xml:space="preserve">  补贴标准。市水行政主管部门根据农业水价综合改革工作考核结果，实行差别化补贴政策，补贴按照考核检查分为优秀、良好、合格和不合格四档：（1）考核结果为优秀（20%），按照种植粮食的5元/亩、种植经济作物的3元/亩补贴；（2）考核结果为良好（40%），按照种植粮食的4元/亩、种植经济作物的2元/亩补贴；（3）考核结果为合格（40%），不进行补贴；（4）考核结果为不合格（个别），核减下年度5%的水权。实施过程中，具体根据市水行政主管部门对各灌区的考核结果进行资金核算、拨付。</w:t>
      </w:r>
    </w:p>
    <w:p>
      <w:pPr>
        <w:bidi w:val="0"/>
        <w:rPr>
          <w:rFonts w:hint="eastAsia"/>
        </w:rPr>
      </w:pPr>
    </w:p>
    <w:p>
      <w:pPr>
        <w:pStyle w:val="45"/>
        <w:bidi w:val="0"/>
        <w:rPr>
          <w:rFonts w:hint="eastAsia"/>
        </w:rPr>
      </w:pPr>
      <w:r>
        <w:rPr>
          <w:rFonts w:hint="eastAsia"/>
        </w:rPr>
        <w:t>第三章  节水奖励</w:t>
      </w:r>
    </w:p>
    <w:p>
      <w:pPr>
        <w:bidi w:val="0"/>
        <w:rPr>
          <w:rFonts w:hint="eastAsia"/>
        </w:rPr>
      </w:pPr>
      <w:r>
        <w:rPr>
          <w:rFonts w:hint="eastAsia"/>
          <w:b/>
          <w:bCs/>
        </w:rPr>
        <w:t>第八条</w:t>
      </w:r>
      <w:r>
        <w:rPr>
          <w:rFonts w:hint="eastAsia"/>
        </w:rPr>
        <w:t xml:space="preserve">  奖励原则。在保障农业正常生产的情况下，按照节水成效实行阶梯奖励，提高基层主动节水的意识和积极性。</w:t>
      </w:r>
    </w:p>
    <w:p>
      <w:pPr>
        <w:bidi w:val="0"/>
        <w:rPr>
          <w:rFonts w:hint="eastAsia"/>
        </w:rPr>
      </w:pPr>
      <w:r>
        <w:rPr>
          <w:rFonts w:hint="eastAsia"/>
          <w:b/>
          <w:bCs/>
        </w:rPr>
        <w:t>第九条</w:t>
      </w:r>
      <w:r>
        <w:rPr>
          <w:rFonts w:hint="eastAsia"/>
        </w:rPr>
        <w:t xml:space="preserve">  奖励对象。促进农业灌溉节约用水的水管单位。</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b/>
          <w:bCs/>
        </w:rPr>
        <w:t>第十条</w:t>
      </w:r>
      <w:r>
        <w:rPr>
          <w:rFonts w:hint="eastAsia"/>
        </w:rPr>
        <w:t xml:space="preserve">  奖励标准。各乡（镇、街道）根据自动量水设施观测已有的量水数据，综合村级水管员灌溉和田间渠系管护记录情况，确定20%优秀村、40%良好村。优秀村节水奖励1元/亩，良好村节水奖励0.5元/亩，其它村不奖励。实施过程中，具体根据各乡（镇、街道）考核结果进行资金核算，并报市水行政主管部门备案后拨付资金。</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p>
    <w:p>
      <w:pPr>
        <w:pStyle w:val="45"/>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第四章  奖补程序</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b/>
          <w:bCs/>
        </w:rPr>
        <w:t>第十一条</w:t>
      </w:r>
      <w:r>
        <w:rPr>
          <w:rFonts w:hint="eastAsia"/>
        </w:rPr>
        <w:t xml:space="preserve">  奖补程序按照行政村基础数据采集、村级公示与申报、乡（镇、街道）审查与上报和市级审查与资金拨付等程序进行。具体如下：</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行政村基础数据采集。由各行政村负责调查统计本村水价改革基础数据情况，包括改革面积、农作物种植结构、聘用水管员名单等，并对基础数据的真实性、准确性、完整性负责。</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村级公示与申报。各村在统计基础数据的基础上，将基础数据在村务公开栏中张榜公示不少于3个工作日并拍照保存。经公示无导议后，各行政村将公示材料由经办人、负责人签字盖章后，报所在乡（镇、街道），同时做好资料备份存档，便于上级核查。</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乡（镇、街道）审查与上报。乡（镇、街道）收到各村申报材料后，要严格对照奖补条件，对各行政村基础数据进行审核确认，并汇总各村上报材料，由经办人、负责人签字盖章后，报市水行政主管部门。</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市级审查。市水行政主管部门根据各乡（镇、街道）汇总上报情况，组织相关部门和人员对奖补对象相关信息的真实性、准确性进行抽查，经审核确认后，作为农业水价综合改革的基础核算依据。</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p>
    <w:p>
      <w:pPr>
        <w:pStyle w:val="45"/>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第五章  资金管理</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b/>
          <w:bCs/>
        </w:rPr>
        <w:t>第十二条</w:t>
      </w:r>
      <w:r>
        <w:rPr>
          <w:rFonts w:hint="eastAsia"/>
        </w:rPr>
        <w:t xml:space="preserve">  乡（镇、街道）和村集体在使用奖补资金过程中要符合农村资金管理的规范化、制度化、信息化和科学化。</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b/>
          <w:bCs/>
        </w:rPr>
        <w:t>第十三条</w:t>
      </w:r>
      <w:r>
        <w:rPr>
          <w:rFonts w:hint="eastAsia"/>
        </w:rPr>
        <w:t xml:space="preserve">  奖补资金不得截留、挤占和挪用。精准补贴资金主要用于末级渠系工程的维修养护、水管员工资、管理公共费用；节水奖励资金主要用于奖励促进灌溉用水的水管员，奖补资金在使用过程中保留相关台帐和凭证。</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b/>
          <w:bCs/>
        </w:rPr>
        <w:t>第十四条</w:t>
      </w:r>
      <w:r>
        <w:rPr>
          <w:rFonts w:hint="eastAsia"/>
        </w:rPr>
        <w:t xml:space="preserve">  各乡（镇、街道）和行政村要积极配合水利、财政、审计、纪检等部门的监督和检查，全面加强补贴资金监管，加大违规惩处力度，确保精准补贴和节水奖励机制落到实处、见到实效。</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p>
    <w:p>
      <w:pPr>
        <w:pStyle w:val="45"/>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第六章  附  则</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b/>
          <w:bCs/>
        </w:rPr>
        <w:t>第十五条</w:t>
      </w:r>
      <w:r>
        <w:rPr>
          <w:rFonts w:hint="eastAsia"/>
        </w:rPr>
        <w:t xml:space="preserve">  本办法由市水行政主管部门、财政部门负责解释。</w:t>
      </w:r>
    </w:p>
    <w:p>
      <w:pPr>
        <w:pageBreakBefore w:val="0"/>
        <w:widowControl w:val="0"/>
        <w:kinsoku/>
        <w:wordWrap/>
        <w:overflowPunct/>
        <w:topLinePunct w:val="0"/>
        <w:autoSpaceDE/>
        <w:autoSpaceDN/>
        <w:bidi w:val="0"/>
        <w:adjustRightInd/>
        <w:snapToGrid w:val="0"/>
        <w:spacing w:line="440" w:lineRule="exact"/>
        <w:textAlignment w:val="auto"/>
        <w:rPr>
          <w:rFonts w:hint="eastAsia" w:eastAsia="仿宋_GB2312"/>
          <w:lang w:eastAsia="zh-CN"/>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r>
        <w:rPr>
          <w:rFonts w:hint="eastAsia"/>
          <w:b/>
          <w:bCs/>
        </w:rPr>
        <w:t>第十六条</w:t>
      </w:r>
      <w:r>
        <w:rPr>
          <w:rFonts w:hint="eastAsia"/>
        </w:rPr>
        <w:t xml:space="preserve">  本办法有效期5年，自2022年12月25日起施行，如与上级有关规定相抵触的，按上级规定执行</w:t>
      </w:r>
      <w:r>
        <w:rPr>
          <w:rFonts w:hint="eastAsia"/>
          <w:lang w:eastAsia="zh-CN"/>
        </w:rPr>
        <w:t>。</w:t>
      </w:r>
    </w:p>
    <w:p>
      <w:pPr>
        <w:rPr>
          <w:rFonts w:hint="eastAsia"/>
        </w:rPr>
      </w:pPr>
    </w:p>
    <w:p>
      <w:pPr>
        <w:pStyle w:val="2"/>
        <w:bidi w:val="0"/>
        <w:rPr>
          <w:rFonts w:hint="eastAsia"/>
        </w:rPr>
      </w:pPr>
      <w:bookmarkStart w:id="15" w:name="_Toc4920"/>
      <w:r>
        <w:rPr>
          <w:rFonts w:hint="eastAsia"/>
        </w:rPr>
        <w:t>原平市人民政府</w:t>
      </w:r>
      <w:bookmarkEnd w:id="15"/>
    </w:p>
    <w:p>
      <w:pPr>
        <w:pStyle w:val="2"/>
        <w:bidi w:val="0"/>
        <w:rPr>
          <w:rFonts w:hint="eastAsia"/>
        </w:rPr>
      </w:pPr>
      <w:bookmarkStart w:id="16" w:name="_Toc20115"/>
      <w:r>
        <w:rPr>
          <w:rFonts w:hint="eastAsia"/>
        </w:rPr>
        <w:t>关于印发原平市消防事业发展</w:t>
      </w:r>
      <w:bookmarkEnd w:id="16"/>
    </w:p>
    <w:p>
      <w:pPr>
        <w:pStyle w:val="2"/>
        <w:bidi w:val="0"/>
        <w:rPr>
          <w:rFonts w:hint="eastAsia"/>
        </w:rPr>
      </w:pPr>
      <w:bookmarkStart w:id="17" w:name="_Toc21324"/>
      <w:r>
        <w:rPr>
          <w:rFonts w:hint="eastAsia"/>
        </w:rPr>
        <w:t>“十四五”规划（2021—2025）的通知</w:t>
      </w:r>
      <w:bookmarkEnd w:id="17"/>
    </w:p>
    <w:p>
      <w:pPr>
        <w:keepNext w:val="0"/>
        <w:keepLines w:val="0"/>
        <w:pageBreakBefore w:val="0"/>
        <w:widowControl w:val="0"/>
        <w:kinsoku/>
        <w:wordWrap/>
        <w:overflowPunct/>
        <w:topLinePunct w:val="0"/>
        <w:autoSpaceDE w:val="0"/>
        <w:autoSpaceDN w:val="0"/>
        <w:bidi w:val="0"/>
        <w:adjustRightInd w:val="0"/>
        <w:snapToGrid w:val="0"/>
        <w:spacing w:line="4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3"/>
        <w:bidi w:val="0"/>
      </w:pPr>
      <w:bookmarkStart w:id="18" w:name="_Toc26674"/>
      <w:r>
        <w:rPr>
          <w:rFonts w:hint="eastAsia"/>
        </w:rPr>
        <w:t>原政发〔</w:t>
      </w:r>
      <w:r>
        <w:t>2022</w:t>
      </w:r>
      <w:r>
        <w:rPr>
          <w:rFonts w:hint="eastAsia"/>
        </w:rPr>
        <w:t>〕</w:t>
      </w:r>
      <w:r>
        <w:rPr>
          <w:rFonts w:hint="eastAsia"/>
          <w:lang w:val="en-US" w:eastAsia="zh-CN"/>
        </w:rPr>
        <w:t>80</w:t>
      </w:r>
      <w:r>
        <w:rPr>
          <w:rFonts w:hint="eastAsia"/>
        </w:rPr>
        <w:t>号</w:t>
      </w:r>
      <w:bookmarkEnd w:id="18"/>
    </w:p>
    <w:p>
      <w:pPr>
        <w:keepNext w:val="0"/>
        <w:keepLines w:val="0"/>
        <w:pageBreakBefore w:val="0"/>
        <w:widowControl w:val="0"/>
        <w:kinsoku/>
        <w:overflowPunct/>
        <w:topLinePunct w:val="0"/>
        <w:bidi w:val="0"/>
        <w:snapToGrid w:val="0"/>
        <w:spacing w:line="500" w:lineRule="exact"/>
        <w:ind w:left="0" w:leftChars="0" w:firstLine="0" w:firstLineChars="0"/>
        <w:textAlignment w:val="auto"/>
        <w:rPr>
          <w:rFonts w:hint="eastAsia" w:ascii="仿宋_GB2312" w:eastAsia="仿宋_GB2312"/>
          <w:sz w:val="24"/>
          <w:szCs w:val="24"/>
        </w:rPr>
      </w:pPr>
      <w:r>
        <w:rPr>
          <w:rFonts w:hint="eastAsia" w:ascii="仿宋_GB2312" w:eastAsia="仿宋_GB2312"/>
          <w:sz w:val="24"/>
          <w:szCs w:val="24"/>
        </w:rPr>
        <w:t>各乡（镇）人民政府，各有关单位：</w:t>
      </w:r>
    </w:p>
    <w:p>
      <w:pPr>
        <w:bidi w:val="0"/>
        <w:rPr>
          <w:rFonts w:hint="eastAsia"/>
        </w:rPr>
      </w:pPr>
      <w:r>
        <w:rPr>
          <w:rFonts w:hint="eastAsia"/>
        </w:rPr>
        <w:t>《原平市消防事业发展“十四五”规划（2021—2025）》已经市政府研究同意，现印发给你们，请认真贯彻落实。</w:t>
      </w:r>
    </w:p>
    <w:p>
      <w:pPr>
        <w:keepNext w:val="0"/>
        <w:keepLines w:val="0"/>
        <w:pageBreakBefore w:val="0"/>
        <w:widowControl w:val="0"/>
        <w:kinsoku/>
        <w:wordWrap/>
        <w:overflowPunct/>
        <w:topLinePunct w:val="0"/>
        <w:autoSpaceDE/>
        <w:autoSpaceDN/>
        <w:bidi w:val="0"/>
        <w:adjustRightInd/>
        <w:snapToGrid w:val="0"/>
        <w:spacing w:line="300" w:lineRule="exact"/>
        <w:textAlignment w:val="auto"/>
        <w:rPr>
          <w:rFonts w:hint="eastAsia"/>
        </w:rPr>
      </w:pPr>
    </w:p>
    <w:p>
      <w:pPr>
        <w:bidi w:val="0"/>
        <w:rPr>
          <w:rFonts w:hint="eastAsia"/>
        </w:rPr>
      </w:pPr>
      <w:r>
        <w:rPr>
          <w:rFonts w:hint="eastAsia"/>
        </w:rPr>
        <w:t>附件：原平市消防事业发展“十四五”规划（2021—2025）</w:t>
      </w:r>
    </w:p>
    <w:p>
      <w:pPr>
        <w:keepNext w:val="0"/>
        <w:keepLines w:val="0"/>
        <w:pageBreakBefore w:val="0"/>
        <w:widowControl w:val="0"/>
        <w:kinsoku/>
        <w:wordWrap/>
        <w:overflowPunct/>
        <w:topLinePunct w:val="0"/>
        <w:bidi w:val="0"/>
        <w:snapToGrid w:val="0"/>
        <w:spacing w:line="500" w:lineRule="exact"/>
        <w:ind w:leftChars="2100"/>
        <w:jc w:val="center"/>
        <w:textAlignment w:val="auto"/>
        <w:rPr>
          <w:rFonts w:hint="eastAsia" w:ascii="仿宋_GB2312" w:eastAsia="仿宋_GB2312"/>
          <w:sz w:val="24"/>
          <w:szCs w:val="24"/>
        </w:rPr>
      </w:pPr>
    </w:p>
    <w:p>
      <w:pPr>
        <w:keepNext w:val="0"/>
        <w:keepLines w:val="0"/>
        <w:pageBreakBefore w:val="0"/>
        <w:widowControl w:val="0"/>
        <w:kinsoku/>
        <w:wordWrap/>
        <w:overflowPunct/>
        <w:topLinePunct w:val="0"/>
        <w:bidi w:val="0"/>
        <w:snapToGrid w:val="0"/>
        <w:spacing w:line="500" w:lineRule="exact"/>
        <w:ind w:leftChars="2100"/>
        <w:jc w:val="center"/>
        <w:textAlignment w:val="auto"/>
        <w:rPr>
          <w:rFonts w:hint="eastAsia" w:ascii="仿宋_GB2312" w:eastAsia="仿宋_GB2312"/>
          <w:sz w:val="24"/>
          <w:szCs w:val="24"/>
        </w:rPr>
      </w:pPr>
      <w:r>
        <w:rPr>
          <w:rFonts w:hint="eastAsia" w:ascii="仿宋_GB2312" w:eastAsia="仿宋_GB2312"/>
          <w:sz w:val="24"/>
          <w:szCs w:val="24"/>
        </w:rPr>
        <w:t>原平市人民政府</w:t>
      </w:r>
    </w:p>
    <w:p>
      <w:pPr>
        <w:keepNext w:val="0"/>
        <w:keepLines w:val="0"/>
        <w:pageBreakBefore w:val="0"/>
        <w:widowControl w:val="0"/>
        <w:kinsoku/>
        <w:wordWrap/>
        <w:overflowPunct/>
        <w:topLinePunct w:val="0"/>
        <w:bidi w:val="0"/>
        <w:snapToGrid w:val="0"/>
        <w:spacing w:line="500" w:lineRule="exact"/>
        <w:ind w:leftChars="2100"/>
        <w:jc w:val="center"/>
        <w:textAlignment w:val="auto"/>
        <w:rPr>
          <w:rFonts w:hint="eastAsia" w:ascii="仿宋_GB2312" w:eastAsia="仿宋_GB2312"/>
          <w:sz w:val="24"/>
          <w:szCs w:val="24"/>
        </w:rPr>
      </w:pPr>
      <w:r>
        <w:rPr>
          <w:rFonts w:hint="eastAsia" w:ascii="仿宋_GB2312" w:eastAsia="仿宋_GB2312"/>
          <w:sz w:val="24"/>
          <w:szCs w:val="24"/>
        </w:rPr>
        <w:t>2022年</w:t>
      </w:r>
      <w:r>
        <w:rPr>
          <w:rFonts w:hint="eastAsia"/>
          <w:sz w:val="24"/>
          <w:szCs w:val="24"/>
          <w:lang w:val="en-US" w:eastAsia="zh-CN"/>
        </w:rPr>
        <w:t>12</w:t>
      </w:r>
      <w:r>
        <w:rPr>
          <w:rFonts w:hint="eastAsia" w:ascii="仿宋_GB2312" w:eastAsia="仿宋_GB2312"/>
          <w:sz w:val="24"/>
          <w:szCs w:val="24"/>
        </w:rPr>
        <w:t>月</w:t>
      </w:r>
      <w:r>
        <w:rPr>
          <w:rFonts w:hint="eastAsia"/>
          <w:sz w:val="24"/>
          <w:szCs w:val="24"/>
          <w:lang w:val="en-US" w:eastAsia="zh-CN"/>
        </w:rPr>
        <w:t>4</w:t>
      </w:r>
      <w:r>
        <w:rPr>
          <w:rFonts w:hint="eastAsia" w:ascii="仿宋_GB2312" w:eastAsia="仿宋_GB2312"/>
          <w:sz w:val="24"/>
          <w:szCs w:val="24"/>
        </w:rPr>
        <w:t>日</w:t>
      </w:r>
    </w:p>
    <w:p>
      <w:pPr>
        <w:pStyle w:val="2"/>
        <w:bidi w:val="0"/>
        <w:rPr>
          <w:rFonts w:hint="eastAsia"/>
        </w:rPr>
      </w:pPr>
      <w:bookmarkStart w:id="19" w:name="_Toc10756"/>
    </w:p>
    <w:p>
      <w:pPr>
        <w:pStyle w:val="2"/>
        <w:bidi w:val="0"/>
      </w:pPr>
      <w:r>
        <w:rPr>
          <w:rFonts w:hint="eastAsia"/>
        </w:rPr>
        <w:t>原平市人民政府</w:t>
      </w:r>
      <w:bookmarkEnd w:id="19"/>
    </w:p>
    <w:p>
      <w:pPr>
        <w:pStyle w:val="2"/>
        <w:bidi w:val="0"/>
        <w:rPr>
          <w:rFonts w:hint="eastAsia"/>
        </w:rPr>
      </w:pPr>
      <w:bookmarkStart w:id="20" w:name="_Toc26098"/>
      <w:r>
        <w:rPr>
          <w:rFonts w:hint="eastAsia"/>
        </w:rPr>
        <w:t>关于原平市县（市）发证露天矿山企业资源</w:t>
      </w:r>
      <w:bookmarkEnd w:id="20"/>
    </w:p>
    <w:p>
      <w:pPr>
        <w:pStyle w:val="2"/>
        <w:bidi w:val="0"/>
      </w:pPr>
      <w:bookmarkStart w:id="21" w:name="_Toc25900"/>
      <w:r>
        <w:rPr>
          <w:rFonts w:hint="eastAsia"/>
        </w:rPr>
        <w:t>整合工作方案的通知</w:t>
      </w:r>
      <w:bookmarkEnd w:id="21"/>
    </w:p>
    <w:p>
      <w:pPr>
        <w:keepNext w:val="0"/>
        <w:keepLines w:val="0"/>
        <w:pageBreakBefore w:val="0"/>
        <w:widowControl w:val="0"/>
        <w:kinsoku/>
        <w:wordWrap/>
        <w:overflowPunct/>
        <w:topLinePunct w:val="0"/>
        <w:autoSpaceDE w:val="0"/>
        <w:autoSpaceDN w:val="0"/>
        <w:bidi w:val="0"/>
        <w:adjustRightInd w:val="0"/>
        <w:snapToGrid w:val="0"/>
        <w:spacing w:line="4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3"/>
        <w:bidi w:val="0"/>
      </w:pPr>
      <w:bookmarkStart w:id="22" w:name="_Toc26849"/>
      <w:r>
        <w:rPr>
          <w:rFonts w:hint="eastAsia"/>
        </w:rPr>
        <w:t>原政发〔</w:t>
      </w:r>
      <w:r>
        <w:t>2022</w:t>
      </w:r>
      <w:r>
        <w:rPr>
          <w:rFonts w:hint="eastAsia"/>
        </w:rPr>
        <w:t>〕</w:t>
      </w:r>
      <w:r>
        <w:rPr>
          <w:rFonts w:hint="eastAsia"/>
          <w:lang w:val="en-US" w:eastAsia="zh-CN"/>
        </w:rPr>
        <w:t>84</w:t>
      </w:r>
      <w:r>
        <w:rPr>
          <w:rFonts w:hint="eastAsia"/>
        </w:rPr>
        <w:t>号</w:t>
      </w:r>
      <w:bookmarkEnd w:id="22"/>
    </w:p>
    <w:p>
      <w:pPr>
        <w:keepNext w:val="0"/>
        <w:keepLines w:val="0"/>
        <w:pageBreakBefore w:val="0"/>
        <w:widowControl w:val="0"/>
        <w:kinsoku/>
        <w:overflowPunct/>
        <w:topLinePunct w:val="0"/>
        <w:bidi w:val="0"/>
        <w:snapToGrid w:val="0"/>
        <w:spacing w:line="500" w:lineRule="exact"/>
        <w:ind w:left="0" w:leftChars="0" w:firstLine="0" w:firstLineChars="0"/>
        <w:textAlignment w:val="auto"/>
        <w:rPr>
          <w:rFonts w:hint="eastAsia" w:ascii="仿宋_GB2312" w:eastAsia="仿宋_GB2312"/>
          <w:sz w:val="24"/>
          <w:szCs w:val="24"/>
        </w:rPr>
      </w:pPr>
      <w:r>
        <w:rPr>
          <w:rFonts w:hint="eastAsia" w:ascii="仿宋_GB2312" w:eastAsia="仿宋_GB2312"/>
          <w:sz w:val="24"/>
          <w:szCs w:val="24"/>
        </w:rPr>
        <w:t>各乡（镇）人民政府，各有关单位：</w:t>
      </w:r>
    </w:p>
    <w:p>
      <w:pPr>
        <w:bidi w:val="0"/>
      </w:pPr>
      <w:r>
        <w:rPr>
          <w:rFonts w:hint="eastAsia"/>
        </w:rPr>
        <w:t>《原平市县（市）发证露天矿山企业资源整合工作方案》已经市政府研究同意，现印发给你们，请认真贯彻落实。</w:t>
      </w:r>
    </w:p>
    <w:p>
      <w:pPr>
        <w:keepNext w:val="0"/>
        <w:keepLines w:val="0"/>
        <w:pageBreakBefore w:val="0"/>
        <w:widowControl w:val="0"/>
        <w:kinsoku/>
        <w:wordWrap/>
        <w:overflowPunct/>
        <w:topLinePunct w:val="0"/>
        <w:bidi w:val="0"/>
        <w:snapToGrid w:val="0"/>
        <w:spacing w:line="500" w:lineRule="exact"/>
        <w:ind w:leftChars="2100"/>
        <w:jc w:val="center"/>
        <w:textAlignment w:val="auto"/>
        <w:rPr>
          <w:rFonts w:hint="eastAsia" w:ascii="仿宋_GB2312" w:eastAsia="仿宋_GB2312"/>
          <w:sz w:val="24"/>
          <w:szCs w:val="24"/>
        </w:rPr>
      </w:pPr>
    </w:p>
    <w:p>
      <w:pPr>
        <w:keepNext w:val="0"/>
        <w:keepLines w:val="0"/>
        <w:pageBreakBefore w:val="0"/>
        <w:widowControl w:val="0"/>
        <w:kinsoku/>
        <w:wordWrap/>
        <w:overflowPunct/>
        <w:topLinePunct w:val="0"/>
        <w:bidi w:val="0"/>
        <w:snapToGrid w:val="0"/>
        <w:spacing w:line="500" w:lineRule="exact"/>
        <w:ind w:leftChars="2100"/>
        <w:jc w:val="center"/>
        <w:textAlignment w:val="auto"/>
        <w:rPr>
          <w:rFonts w:hint="eastAsia" w:ascii="仿宋_GB2312" w:eastAsia="仿宋_GB2312"/>
          <w:sz w:val="24"/>
          <w:szCs w:val="24"/>
        </w:rPr>
      </w:pPr>
      <w:r>
        <w:rPr>
          <w:rFonts w:hint="eastAsia" w:ascii="仿宋_GB2312" w:eastAsia="仿宋_GB2312"/>
          <w:sz w:val="24"/>
          <w:szCs w:val="24"/>
        </w:rPr>
        <w:t>原平市人民政府</w:t>
      </w:r>
    </w:p>
    <w:p>
      <w:pPr>
        <w:keepNext w:val="0"/>
        <w:keepLines w:val="0"/>
        <w:pageBreakBefore w:val="0"/>
        <w:widowControl w:val="0"/>
        <w:kinsoku/>
        <w:wordWrap/>
        <w:overflowPunct/>
        <w:topLinePunct w:val="0"/>
        <w:bidi w:val="0"/>
        <w:snapToGrid w:val="0"/>
        <w:spacing w:line="500" w:lineRule="exact"/>
        <w:ind w:leftChars="2100"/>
        <w:jc w:val="center"/>
        <w:textAlignment w:val="auto"/>
        <w:rPr>
          <w:rFonts w:hint="eastAsia" w:ascii="仿宋_GB2312" w:eastAsia="仿宋_GB2312"/>
          <w:sz w:val="24"/>
          <w:szCs w:val="24"/>
        </w:rPr>
      </w:pPr>
      <w:r>
        <w:rPr>
          <w:rFonts w:hint="eastAsia" w:ascii="仿宋_GB2312" w:eastAsia="仿宋_GB2312"/>
          <w:sz w:val="24"/>
          <w:szCs w:val="24"/>
        </w:rPr>
        <w:t>2022年</w:t>
      </w:r>
      <w:r>
        <w:rPr>
          <w:rFonts w:hint="eastAsia"/>
          <w:sz w:val="24"/>
          <w:szCs w:val="24"/>
          <w:lang w:val="en-US" w:eastAsia="zh-CN"/>
        </w:rPr>
        <w:t>12</w:t>
      </w:r>
      <w:r>
        <w:rPr>
          <w:rFonts w:hint="eastAsia" w:ascii="仿宋_GB2312" w:eastAsia="仿宋_GB2312"/>
          <w:sz w:val="24"/>
          <w:szCs w:val="24"/>
        </w:rPr>
        <w:t>月</w:t>
      </w:r>
      <w:r>
        <w:rPr>
          <w:rFonts w:hint="eastAsia"/>
          <w:sz w:val="24"/>
          <w:szCs w:val="24"/>
          <w:lang w:val="en-US" w:eastAsia="zh-CN"/>
        </w:rPr>
        <w:t>29</w:t>
      </w:r>
      <w:r>
        <w:rPr>
          <w:rFonts w:hint="eastAsia" w:ascii="仿宋_GB2312" w:eastAsia="仿宋_GB2312"/>
          <w:sz w:val="24"/>
          <w:szCs w:val="24"/>
        </w:rPr>
        <w:t>日</w:t>
      </w:r>
    </w:p>
    <w:p>
      <w:pPr>
        <w:rPr>
          <w:rFonts w:hint="eastAsia" w:ascii="仿宋_GB2312" w:eastAsia="仿宋_GB2312"/>
          <w:sz w:val="24"/>
          <w:szCs w:val="24"/>
        </w:rPr>
      </w:pPr>
      <w:r>
        <w:rPr>
          <w:rFonts w:hint="eastAsia" w:ascii="仿宋_GB2312" w:eastAsia="仿宋_GB2312"/>
          <w:sz w:val="24"/>
          <w:szCs w:val="24"/>
        </w:rPr>
        <w:br w:type="page"/>
      </w:r>
    </w:p>
    <w:p>
      <w:pPr>
        <w:pStyle w:val="2"/>
        <w:bidi w:val="0"/>
        <w:rPr>
          <w:rFonts w:hint="eastAsia"/>
        </w:rPr>
      </w:pPr>
    </w:p>
    <w:p>
      <w:pPr>
        <w:pStyle w:val="2"/>
        <w:bidi w:val="0"/>
        <w:rPr>
          <w:rFonts w:hint="eastAsia"/>
        </w:rPr>
      </w:pPr>
      <w:r>
        <w:rPr>
          <w:rFonts w:hint="eastAsia"/>
        </w:rPr>
        <w:t>原平市县（市）发证露天矿山企业资源整合</w:t>
      </w:r>
    </w:p>
    <w:p>
      <w:pPr>
        <w:pStyle w:val="2"/>
        <w:bidi w:val="0"/>
        <w:rPr>
          <w:rFonts w:hint="eastAsia"/>
        </w:rPr>
      </w:pPr>
      <w:r>
        <w:rPr>
          <w:rFonts w:hint="eastAsia"/>
        </w:rPr>
        <w:t>工作方案</w:t>
      </w:r>
    </w:p>
    <w:p>
      <w:pPr>
        <w:bidi w:val="0"/>
        <w:rPr>
          <w:rFonts w:hint="eastAsia"/>
        </w:rPr>
      </w:pPr>
    </w:p>
    <w:p>
      <w:pPr>
        <w:bidi w:val="0"/>
        <w:rPr>
          <w:rFonts w:hint="eastAsia"/>
        </w:rPr>
        <w:sectPr>
          <w:pgSz w:w="12240" w:h="16498"/>
          <w:pgMar w:top="1145" w:right="1389" w:bottom="1134" w:left="1389" w:header="1043" w:footer="992" w:gutter="0"/>
          <w:pgNumType w:fmt="decimal"/>
          <w:cols w:space="425" w:num="1"/>
          <w:rtlGutter w:val="0"/>
          <w:docGrid w:type="lines" w:linePitch="312" w:charSpace="0"/>
        </w:sectPr>
      </w:pPr>
    </w:p>
    <w:p>
      <w:pPr>
        <w:pageBreakBefore w:val="0"/>
        <w:widowControl w:val="0"/>
        <w:kinsoku/>
        <w:wordWrap/>
        <w:overflowPunct/>
        <w:topLinePunct w:val="0"/>
        <w:autoSpaceDE/>
        <w:autoSpaceDN/>
        <w:bidi w:val="0"/>
        <w:adjustRightInd/>
        <w:snapToGrid w:val="0"/>
        <w:spacing w:line="570" w:lineRule="exact"/>
        <w:textAlignment w:val="auto"/>
        <w:rPr>
          <w:rFonts w:hint="eastAsia"/>
        </w:rPr>
      </w:pPr>
      <w:r>
        <w:rPr>
          <w:rFonts w:hint="eastAsia"/>
        </w:rPr>
        <w:t>为进一步规范露天矿山开采秩序，促进绿色矿山建设，推进全市生态文明建设，提高矿产资源节约集约利用水平，保障经济社会健康发展。根据《矿产资源开采登记管理办法》（国务院令第241号）和《忻州市人民政府办公室关于印发忻州市开展市县发证矿山资源整合实施方案的通知》（忻政办发〔2022〕58号）等文件精神，结合我市实际，制定本工作方案。</w:t>
      </w:r>
    </w:p>
    <w:p>
      <w:pPr>
        <w:pStyle w:val="4"/>
        <w:pageBreakBefore w:val="0"/>
        <w:widowControl w:val="0"/>
        <w:kinsoku/>
        <w:wordWrap/>
        <w:overflowPunct/>
        <w:topLinePunct w:val="0"/>
        <w:autoSpaceDE/>
        <w:autoSpaceDN/>
        <w:bidi w:val="0"/>
        <w:adjustRightInd/>
        <w:snapToGrid w:val="0"/>
        <w:spacing w:line="570" w:lineRule="exact"/>
        <w:textAlignment w:val="auto"/>
        <w:rPr>
          <w:rFonts w:hint="eastAsia"/>
        </w:rPr>
      </w:pPr>
      <w:r>
        <w:rPr>
          <w:rFonts w:hint="eastAsia"/>
        </w:rPr>
        <w:t>一、基本情况</w:t>
      </w:r>
    </w:p>
    <w:p>
      <w:pPr>
        <w:pageBreakBefore w:val="0"/>
        <w:widowControl w:val="0"/>
        <w:kinsoku/>
        <w:wordWrap/>
        <w:overflowPunct/>
        <w:topLinePunct w:val="0"/>
        <w:autoSpaceDE/>
        <w:autoSpaceDN/>
        <w:bidi w:val="0"/>
        <w:adjustRightInd/>
        <w:snapToGrid w:val="0"/>
        <w:spacing w:line="570" w:lineRule="exact"/>
        <w:textAlignment w:val="auto"/>
        <w:rPr>
          <w:rFonts w:hint="eastAsia"/>
        </w:rPr>
      </w:pPr>
      <w:r>
        <w:rPr>
          <w:rFonts w:hint="eastAsia"/>
        </w:rPr>
        <w:t>全市现有县（市）发证露天矿山企业24座，其中市级发证矿山企业17座，县级发证矿山企业7座。近年来，全市积极推进露天矿山整治工作，但仍然存在一些问题，主要表现在：矿山企业的技术装备水平落后，存在资源粗放利用、管理不规范、矿点多、规模小和布局散，未严格按照开发治理方案进行开发利用和治理复垦，违法采矿行为时有发生。</w:t>
      </w:r>
    </w:p>
    <w:p>
      <w:pPr>
        <w:pStyle w:val="4"/>
        <w:pageBreakBefore w:val="0"/>
        <w:widowControl w:val="0"/>
        <w:kinsoku/>
        <w:wordWrap/>
        <w:overflowPunct/>
        <w:topLinePunct w:val="0"/>
        <w:autoSpaceDE/>
        <w:autoSpaceDN/>
        <w:bidi w:val="0"/>
        <w:adjustRightInd/>
        <w:snapToGrid w:val="0"/>
        <w:spacing w:line="570" w:lineRule="exact"/>
        <w:textAlignment w:val="auto"/>
        <w:rPr>
          <w:rFonts w:hint="eastAsia"/>
        </w:rPr>
      </w:pPr>
      <w:r>
        <w:rPr>
          <w:rFonts w:hint="eastAsia"/>
        </w:rPr>
        <w:t>二、目标和任务</w:t>
      </w:r>
    </w:p>
    <w:p>
      <w:pPr>
        <w:pageBreakBefore w:val="0"/>
        <w:widowControl w:val="0"/>
        <w:kinsoku/>
        <w:wordWrap/>
        <w:overflowPunct/>
        <w:topLinePunct w:val="0"/>
        <w:autoSpaceDE/>
        <w:autoSpaceDN/>
        <w:bidi w:val="0"/>
        <w:adjustRightInd/>
        <w:snapToGrid w:val="0"/>
        <w:spacing w:line="570" w:lineRule="exact"/>
        <w:textAlignment w:val="auto"/>
        <w:rPr>
          <w:rFonts w:hint="eastAsia"/>
        </w:rPr>
      </w:pPr>
      <w:r>
        <w:rPr>
          <w:rFonts w:hint="eastAsia"/>
        </w:rPr>
        <w:t>将我市现有的24座县（市）发证露天矿山企业通过整治、关闭、整合等方式，逐步保留为12座露天矿山企业，确保全市矿山开发布局进一步优化、绿色矿山建设水平进一步提高、矿山生态环境及安全生产状况进一步改善，企业的市场竞争力明显增强，逐步形成产能适当、分布合理、开采规范、保护生态和安全生产稳定向好的的绿色矿山新格局。</w:t>
      </w:r>
    </w:p>
    <w:p>
      <w:pPr>
        <w:pStyle w:val="4"/>
        <w:pageBreakBefore w:val="0"/>
        <w:widowControl w:val="0"/>
        <w:kinsoku/>
        <w:wordWrap/>
        <w:overflowPunct/>
        <w:topLinePunct w:val="0"/>
        <w:autoSpaceDE/>
        <w:autoSpaceDN/>
        <w:bidi w:val="0"/>
        <w:adjustRightInd/>
        <w:snapToGrid w:val="0"/>
        <w:spacing w:line="570" w:lineRule="exact"/>
        <w:textAlignment w:val="auto"/>
        <w:rPr>
          <w:rFonts w:hint="eastAsia"/>
        </w:rPr>
      </w:pPr>
      <w:r>
        <w:rPr>
          <w:rFonts w:hint="eastAsia"/>
        </w:rPr>
        <w:t>三、综合整治办法</w:t>
      </w:r>
    </w:p>
    <w:p>
      <w:pPr>
        <w:pageBreakBefore w:val="0"/>
        <w:widowControl w:val="0"/>
        <w:kinsoku/>
        <w:wordWrap/>
        <w:overflowPunct/>
        <w:topLinePunct w:val="0"/>
        <w:autoSpaceDE/>
        <w:autoSpaceDN/>
        <w:bidi w:val="0"/>
        <w:adjustRightInd/>
        <w:snapToGrid w:val="0"/>
        <w:spacing w:line="570" w:lineRule="exact"/>
        <w:textAlignment w:val="auto"/>
        <w:rPr>
          <w:rFonts w:hint="eastAsia"/>
        </w:rPr>
      </w:pPr>
      <w:r>
        <w:rPr>
          <w:rFonts w:hint="eastAsia"/>
        </w:rPr>
        <w:t>（一）关闭取缔。资源枯竭，不具备整合条件，到期关闭，已关闭1座（原平市成材石英矿）。</w:t>
      </w:r>
    </w:p>
    <w:p>
      <w:pPr>
        <w:pageBreakBefore w:val="0"/>
        <w:widowControl w:val="0"/>
        <w:kinsoku/>
        <w:wordWrap/>
        <w:overflowPunct/>
        <w:topLinePunct w:val="0"/>
        <w:autoSpaceDE/>
        <w:autoSpaceDN/>
        <w:bidi w:val="0"/>
        <w:adjustRightInd/>
        <w:snapToGrid w:val="0"/>
        <w:spacing w:line="570" w:lineRule="exact"/>
        <w:textAlignment w:val="auto"/>
        <w:rPr>
          <w:rFonts w:hint="eastAsia"/>
        </w:rPr>
      </w:pPr>
      <w:r>
        <w:rPr>
          <w:rFonts w:hint="eastAsia"/>
        </w:rPr>
        <w:t>（二）同类矿种，同一矿体，进行资源整合，提高产能，实现规模化开采。相邻矿区整合兼并，非相邻矿区异地整合，前提是必须符合忻州市矿产资源总体规划（2021年—2025年）。</w:t>
      </w:r>
    </w:p>
    <w:p>
      <w:pPr>
        <w:keepNext w:val="0"/>
        <w:keepLines w:val="0"/>
        <w:pageBreakBefore w:val="0"/>
        <w:widowControl w:val="0"/>
        <w:kinsoku/>
        <w:wordWrap/>
        <w:overflowPunct/>
        <w:topLinePunct w:val="0"/>
        <w:autoSpaceDE/>
        <w:autoSpaceDN/>
        <w:bidi w:val="0"/>
        <w:adjustRightInd/>
        <w:snapToGrid w:val="0"/>
        <w:spacing w:line="550" w:lineRule="exact"/>
        <w:textAlignment w:val="auto"/>
        <w:rPr>
          <w:rFonts w:hint="eastAsia"/>
        </w:rPr>
      </w:pPr>
      <w:r>
        <w:rPr>
          <w:rFonts w:hint="eastAsia"/>
        </w:rPr>
        <w:t>1、将原平市楼板寨乡白阳村大默然长石矿、原平市麻地长石矿和原平市远大矿业有限责任公司长石矿3座矿山企业及附近的空白区长石矿资源整合为1座中型规模以上的矿山企业（已报“十四五”规划）。</w:t>
      </w:r>
    </w:p>
    <w:p>
      <w:pPr>
        <w:keepNext w:val="0"/>
        <w:keepLines w:val="0"/>
        <w:pageBreakBefore w:val="0"/>
        <w:widowControl w:val="0"/>
        <w:kinsoku/>
        <w:wordWrap/>
        <w:overflowPunct/>
        <w:topLinePunct w:val="0"/>
        <w:autoSpaceDE/>
        <w:autoSpaceDN/>
        <w:bidi w:val="0"/>
        <w:adjustRightInd/>
        <w:snapToGrid w:val="0"/>
        <w:spacing w:line="550" w:lineRule="exact"/>
        <w:textAlignment w:val="auto"/>
        <w:rPr>
          <w:rFonts w:hint="eastAsia"/>
        </w:rPr>
      </w:pPr>
      <w:r>
        <w:rPr>
          <w:rFonts w:hint="eastAsia"/>
        </w:rPr>
        <w:t>2、将原平市兴瑞矿业有限公司和原平市东兴石矿2座矿山企业及附近的空白区白云岩资源就近整合为1座中型规模以上的矿山企业（已报“十四五”规划）。</w:t>
      </w:r>
    </w:p>
    <w:p>
      <w:pPr>
        <w:keepNext w:val="0"/>
        <w:keepLines w:val="0"/>
        <w:pageBreakBefore w:val="0"/>
        <w:widowControl w:val="0"/>
        <w:kinsoku/>
        <w:wordWrap/>
        <w:overflowPunct/>
        <w:topLinePunct w:val="0"/>
        <w:autoSpaceDE/>
        <w:autoSpaceDN/>
        <w:bidi w:val="0"/>
        <w:adjustRightInd/>
        <w:snapToGrid w:val="0"/>
        <w:spacing w:line="550" w:lineRule="exact"/>
        <w:textAlignment w:val="auto"/>
        <w:rPr>
          <w:rFonts w:hint="eastAsia"/>
        </w:rPr>
      </w:pPr>
      <w:r>
        <w:rPr>
          <w:rFonts w:hint="eastAsia"/>
        </w:rPr>
        <w:t>3、将原平市鼎基建筑材料有限公司石料厂、原平市杜家口爱文石料厂和原平市钢铁有限公司保城庄采石厂3座矿山企业进行异地整合为1座中型规模以上的矿山企业（已报“十四五”规划）。</w:t>
      </w:r>
    </w:p>
    <w:p>
      <w:pPr>
        <w:keepNext w:val="0"/>
        <w:keepLines w:val="0"/>
        <w:pageBreakBefore w:val="0"/>
        <w:widowControl w:val="0"/>
        <w:kinsoku/>
        <w:wordWrap/>
        <w:overflowPunct/>
        <w:topLinePunct w:val="0"/>
        <w:autoSpaceDE/>
        <w:autoSpaceDN/>
        <w:bidi w:val="0"/>
        <w:adjustRightInd/>
        <w:snapToGrid w:val="0"/>
        <w:spacing w:line="550" w:lineRule="exact"/>
        <w:textAlignment w:val="auto"/>
        <w:rPr>
          <w:rFonts w:hint="eastAsia"/>
        </w:rPr>
      </w:pPr>
      <w:r>
        <w:rPr>
          <w:rFonts w:hint="eastAsia"/>
        </w:rPr>
        <w:t>4、将原平市正丰石料厂和原平市鑫瑞建材有限公司2座矿山企业进行异地整合为1座中型规模以上的矿山企业（已报“十四五”规划）。</w:t>
      </w:r>
    </w:p>
    <w:p>
      <w:pPr>
        <w:keepNext w:val="0"/>
        <w:keepLines w:val="0"/>
        <w:pageBreakBefore w:val="0"/>
        <w:widowControl w:val="0"/>
        <w:kinsoku/>
        <w:wordWrap/>
        <w:overflowPunct/>
        <w:topLinePunct w:val="0"/>
        <w:autoSpaceDE/>
        <w:autoSpaceDN/>
        <w:bidi w:val="0"/>
        <w:adjustRightInd/>
        <w:snapToGrid w:val="0"/>
        <w:spacing w:line="550" w:lineRule="exact"/>
        <w:textAlignment w:val="auto"/>
        <w:rPr>
          <w:rFonts w:hint="eastAsia"/>
        </w:rPr>
      </w:pPr>
      <w:r>
        <w:rPr>
          <w:rFonts w:hint="eastAsia"/>
        </w:rPr>
        <w:t>5、将原平市昌岩石料厂和原平市恒达石料厂2座矿山企业进行异地整合为1座中型规模以上的矿山企业（已报“十四五”规划）。</w:t>
      </w:r>
    </w:p>
    <w:p>
      <w:pPr>
        <w:keepNext w:val="0"/>
        <w:keepLines w:val="0"/>
        <w:pageBreakBefore w:val="0"/>
        <w:widowControl w:val="0"/>
        <w:kinsoku/>
        <w:wordWrap/>
        <w:overflowPunct/>
        <w:topLinePunct w:val="0"/>
        <w:autoSpaceDE/>
        <w:autoSpaceDN/>
        <w:bidi w:val="0"/>
        <w:adjustRightInd/>
        <w:snapToGrid w:val="0"/>
        <w:spacing w:line="550" w:lineRule="exact"/>
        <w:textAlignment w:val="auto"/>
        <w:rPr>
          <w:rFonts w:hint="eastAsia"/>
        </w:rPr>
      </w:pPr>
      <w:r>
        <w:rPr>
          <w:rFonts w:hint="eastAsia"/>
        </w:rPr>
        <w:t>6、将原平市解村乡第二砖厂、原平市解村乡茹庄金鑫砖厂、原平市解村乡红花沟砖厂和原平市西镇乡小泉沟砖厂4座砖厂进行整合，新建1座大的取土场并关闭原有的小取土场（已报“十四五”规划）。</w:t>
      </w:r>
    </w:p>
    <w:p>
      <w:pPr>
        <w:keepNext w:val="0"/>
        <w:keepLines w:val="0"/>
        <w:pageBreakBefore w:val="0"/>
        <w:widowControl w:val="0"/>
        <w:kinsoku/>
        <w:wordWrap/>
        <w:overflowPunct/>
        <w:topLinePunct w:val="0"/>
        <w:autoSpaceDE/>
        <w:autoSpaceDN/>
        <w:bidi w:val="0"/>
        <w:adjustRightInd/>
        <w:snapToGrid w:val="0"/>
        <w:spacing w:line="550" w:lineRule="exact"/>
        <w:textAlignment w:val="auto"/>
        <w:rPr>
          <w:rFonts w:hint="eastAsia"/>
        </w:rPr>
      </w:pPr>
      <w:r>
        <w:rPr>
          <w:rFonts w:hint="eastAsia"/>
        </w:rPr>
        <w:t>7、将原平市旺龙建材有限公司和原平市南白乡侯雨亭砖厂2座砖厂就近整合，新建1座大的取土场并关闭原有的小取土场（已报“十四五”规划）。</w:t>
      </w:r>
    </w:p>
    <w:p>
      <w:pPr>
        <w:keepNext w:val="0"/>
        <w:keepLines w:val="0"/>
        <w:pageBreakBefore w:val="0"/>
        <w:widowControl w:val="0"/>
        <w:kinsoku/>
        <w:wordWrap/>
        <w:overflowPunct/>
        <w:topLinePunct w:val="0"/>
        <w:autoSpaceDE/>
        <w:autoSpaceDN/>
        <w:bidi w:val="0"/>
        <w:adjustRightInd/>
        <w:snapToGrid w:val="0"/>
        <w:spacing w:line="550" w:lineRule="exact"/>
        <w:textAlignment w:val="auto"/>
        <w:rPr>
          <w:rFonts w:hint="eastAsia"/>
        </w:rPr>
      </w:pPr>
      <w:r>
        <w:rPr>
          <w:rFonts w:hint="eastAsia"/>
        </w:rPr>
        <w:t>（三）根据矿种特性、产业布局、生产规模、资源储量，进行单独保留。</w:t>
      </w:r>
    </w:p>
    <w:p>
      <w:pPr>
        <w:keepNext w:val="0"/>
        <w:keepLines w:val="0"/>
        <w:pageBreakBefore w:val="0"/>
        <w:widowControl w:val="0"/>
        <w:kinsoku/>
        <w:wordWrap/>
        <w:overflowPunct/>
        <w:topLinePunct w:val="0"/>
        <w:autoSpaceDE/>
        <w:autoSpaceDN/>
        <w:bidi w:val="0"/>
        <w:adjustRightInd/>
        <w:snapToGrid w:val="0"/>
        <w:spacing w:line="550" w:lineRule="exact"/>
        <w:textAlignment w:val="auto"/>
        <w:rPr>
          <w:rFonts w:hint="eastAsia"/>
        </w:rPr>
      </w:pPr>
      <w:r>
        <w:rPr>
          <w:rFonts w:hint="eastAsia"/>
        </w:rPr>
        <w:t>单独保留5座矿山企业，分别是：原平市金汇达石英矿、原平市鼎盛石材有限公司、原平市恒岩建材有限公司、忻州华茂熔剂有限公司（扩大矿区范围）、原平市中阳乡大阳万红砖厂（扩大矿区范围）。</w:t>
      </w:r>
    </w:p>
    <w:p>
      <w:pPr>
        <w:keepNext w:val="0"/>
        <w:keepLines w:val="0"/>
        <w:pageBreakBefore w:val="0"/>
        <w:widowControl w:val="0"/>
        <w:kinsoku/>
        <w:wordWrap/>
        <w:overflowPunct/>
        <w:topLinePunct w:val="0"/>
        <w:autoSpaceDE/>
        <w:autoSpaceDN/>
        <w:bidi w:val="0"/>
        <w:adjustRightInd/>
        <w:snapToGrid w:val="0"/>
        <w:spacing w:line="550" w:lineRule="exact"/>
        <w:textAlignment w:val="auto"/>
        <w:rPr>
          <w:rFonts w:hint="eastAsia"/>
        </w:rPr>
      </w:pPr>
      <w:r>
        <w:rPr>
          <w:rFonts w:hint="eastAsia"/>
        </w:rPr>
        <w:t>通过以上3种整治方式，使我市县（市）发证露天矿山企业由原来的24座逐步整治为12座（见附件），逐渐形成全市布局合理、产业优化、开采规范、资源集约、产能适当、保护生态和安全生产的绿色矿山新格局，为全市社会经济发展提供可靠保障。</w:t>
      </w:r>
    </w:p>
    <w:p>
      <w:pPr>
        <w:keepNext w:val="0"/>
        <w:keepLines w:val="0"/>
        <w:pageBreakBefore w:val="0"/>
        <w:widowControl w:val="0"/>
        <w:kinsoku/>
        <w:wordWrap/>
        <w:overflowPunct/>
        <w:topLinePunct w:val="0"/>
        <w:autoSpaceDE/>
        <w:autoSpaceDN/>
        <w:bidi w:val="0"/>
        <w:adjustRightInd/>
        <w:snapToGrid w:val="0"/>
        <w:spacing w:line="550" w:lineRule="exact"/>
        <w:textAlignment w:val="auto"/>
        <w:rPr>
          <w:rFonts w:hint="eastAsia"/>
        </w:rPr>
      </w:pPr>
    </w:p>
    <w:p>
      <w:pPr>
        <w:keepNext w:val="0"/>
        <w:keepLines w:val="0"/>
        <w:pageBreakBefore w:val="0"/>
        <w:widowControl w:val="0"/>
        <w:kinsoku/>
        <w:wordWrap/>
        <w:overflowPunct/>
        <w:topLinePunct w:val="0"/>
        <w:autoSpaceDE/>
        <w:autoSpaceDN/>
        <w:bidi w:val="0"/>
        <w:adjustRightInd/>
        <w:snapToGrid w:val="0"/>
        <w:spacing w:line="550" w:lineRule="exact"/>
        <w:ind w:left="1200" w:leftChars="200" w:hanging="720" w:hangingChars="300"/>
        <w:textAlignment w:val="auto"/>
        <w:rPr>
          <w:rFonts w:hint="eastAsia"/>
        </w:rPr>
      </w:pPr>
      <w:r>
        <w:rPr>
          <w:rFonts w:hint="eastAsia"/>
        </w:rPr>
        <w:t>附件：原平市县（市）发证露天矿山企</w:t>
      </w:r>
      <w:r>
        <w:rPr>
          <w:rFonts w:hint="eastAsia"/>
          <w:spacing w:val="-6"/>
          <w:sz w:val="24"/>
        </w:rPr>
        <w:t>业由24座逐步整治为12座情况表</w:t>
      </w:r>
    </w:p>
    <w:p>
      <w:pPr>
        <w:keepNext w:val="0"/>
        <w:keepLines w:val="0"/>
        <w:pageBreakBefore w:val="0"/>
        <w:widowControl w:val="0"/>
        <w:kinsoku/>
        <w:wordWrap/>
        <w:overflowPunct/>
        <w:topLinePunct w:val="0"/>
        <w:autoSpaceDE/>
        <w:autoSpaceDN/>
        <w:bidi w:val="0"/>
        <w:adjustRightInd/>
        <w:snapToGrid w:val="0"/>
        <w:spacing w:line="540" w:lineRule="exact"/>
        <w:ind w:leftChars="2100"/>
        <w:jc w:val="center"/>
        <w:textAlignment w:val="auto"/>
        <w:rPr>
          <w:rFonts w:hint="eastAsia" w:ascii="仿宋_GB2312" w:eastAsia="仿宋_GB2312"/>
          <w:sz w:val="24"/>
          <w:szCs w:val="24"/>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line="20" w:lineRule="exact"/>
        <w:ind w:leftChars="2100"/>
        <w:jc w:val="center"/>
        <w:textAlignment w:val="auto"/>
        <w:rPr>
          <w:rFonts w:hint="eastAsia" w:ascii="仿宋_GB2312" w:eastAsia="仿宋_GB2312"/>
          <w:sz w:val="24"/>
          <w:szCs w:val="24"/>
        </w:rPr>
      </w:pPr>
    </w:p>
    <w:p>
      <w:pPr>
        <w:pStyle w:val="2"/>
        <w:keepNext/>
        <w:keepLines/>
        <w:pageBreakBefore w:val="0"/>
        <w:widowControl w:val="0"/>
        <w:kinsoku/>
        <w:wordWrap/>
        <w:overflowPunct/>
        <w:topLinePunct w:val="0"/>
        <w:autoSpaceDE/>
        <w:autoSpaceDN/>
        <w:bidi w:val="0"/>
        <w:adjustRightInd/>
        <w:snapToGrid w:val="0"/>
        <w:spacing w:line="20" w:lineRule="exact"/>
        <w:textAlignment w:val="auto"/>
        <w:rPr>
          <w:rFonts w:hint="eastAsia"/>
        </w:rPr>
      </w:pPr>
    </w:p>
    <w:p>
      <w:pPr>
        <w:pageBreakBefore w:val="0"/>
        <w:widowControl w:val="0"/>
        <w:kinsoku/>
        <w:wordWrap/>
        <w:overflowPunct/>
        <w:topLinePunct w:val="0"/>
        <w:autoSpaceDE/>
        <w:autoSpaceDN/>
        <w:bidi w:val="0"/>
        <w:adjustRightInd/>
        <w:snapToGrid w:val="0"/>
        <w:spacing w:line="20" w:lineRule="exact"/>
        <w:textAlignment w:val="auto"/>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bookmarkStart w:id="23" w:name="_Toc19012"/>
      <w:r>
        <w:rPr>
          <w:rFonts w:hint="eastAsia"/>
        </w:rPr>
        <w:br w:type="page"/>
      </w:r>
    </w:p>
    <w:p>
      <w:pPr>
        <w:pStyle w:val="4"/>
        <w:keepNext/>
        <w:keepLines/>
        <w:pageBreakBefore w:val="0"/>
        <w:widowControl w:val="0"/>
        <w:kinsoku/>
        <w:wordWrap/>
        <w:overflowPunct/>
        <w:topLinePunct w:val="0"/>
        <w:autoSpaceDE/>
        <w:autoSpaceDN/>
        <w:bidi w:val="0"/>
        <w:adjustRightInd/>
        <w:snapToGrid w:val="0"/>
        <w:spacing w:line="0" w:lineRule="atLeast"/>
        <w:textAlignment w:val="auto"/>
        <w:rPr>
          <w:rFonts w:hint="eastAsia"/>
        </w:rPr>
      </w:pPr>
    </w:p>
    <w:p>
      <w:pPr>
        <w:pStyle w:val="4"/>
        <w:bidi w:val="0"/>
        <w:rPr>
          <w:rFonts w:hint="eastAsia" w:eastAsia="黑体"/>
          <w:lang w:eastAsia="zh-CN"/>
        </w:rPr>
      </w:pPr>
      <w:r>
        <w:rPr>
          <w:rFonts w:hint="eastAsia"/>
        </w:rPr>
        <w:t>附件</w:t>
      </w:r>
      <w:r>
        <w:rPr>
          <w:rFonts w:hint="eastAsia"/>
          <w:lang w:eastAsia="zh-CN"/>
        </w:rPr>
        <w:t>：</w:t>
      </w:r>
    </w:p>
    <w:p>
      <w:pPr>
        <w:rPr>
          <w:rFonts w:hint="eastAsia"/>
        </w:rPr>
      </w:pPr>
      <w:r>
        <w:drawing>
          <wp:anchor distT="0" distB="0" distL="114300" distR="114300" simplePos="0" relativeHeight="251666432" behindDoc="0" locked="0" layoutInCell="1" allowOverlap="1">
            <wp:simplePos x="0" y="0"/>
            <wp:positionH relativeFrom="column">
              <wp:posOffset>370840</wp:posOffset>
            </wp:positionH>
            <wp:positionV relativeFrom="paragraph">
              <wp:posOffset>155575</wp:posOffset>
            </wp:positionV>
            <wp:extent cx="5236210" cy="7532370"/>
            <wp:effectExtent l="0" t="0" r="2540" b="11430"/>
            <wp:wrapNone/>
            <wp:docPr id="10" name="图片 2" descr="8888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descr="8888 001"/>
                    <pic:cNvPicPr>
                      <a:picLocks noChangeAspect="1"/>
                    </pic:cNvPicPr>
                  </pic:nvPicPr>
                  <pic:blipFill>
                    <a:blip r:embed="rId26"/>
                    <a:srcRect l="12474" t="9364" r="9279" b="11041"/>
                    <a:stretch>
                      <a:fillRect/>
                    </a:stretch>
                  </pic:blipFill>
                  <pic:spPr>
                    <a:xfrm>
                      <a:off x="0" y="0"/>
                      <a:ext cx="5236210" cy="7532370"/>
                    </a:xfrm>
                    <a:prstGeom prst="rect">
                      <a:avLst/>
                    </a:prstGeom>
                    <a:noFill/>
                    <a:ln>
                      <a:noFill/>
                    </a:ln>
                  </pic:spPr>
                </pic:pic>
              </a:graphicData>
            </a:graphic>
          </wp:anchor>
        </w:drawing>
      </w:r>
    </w:p>
    <w:p>
      <w:pPr>
        <w:rPr>
          <w:rFonts w:hint="eastAsia"/>
        </w:rPr>
        <w:sectPr>
          <w:pgSz w:w="12240" w:h="16498"/>
          <w:pgMar w:top="1145" w:right="1389" w:bottom="1134" w:left="1389" w:header="1043" w:footer="992" w:gutter="0"/>
          <w:pgNumType w:fmt="decimal"/>
          <w:cols w:space="425" w:num="1"/>
          <w:rtlGutter w:val="0"/>
          <w:docGrid w:type="lines" w:linePitch="312" w:charSpace="0"/>
        </w:sectPr>
      </w:pPr>
    </w:p>
    <w:p>
      <w:pPr>
        <w:rPr>
          <w:rFonts w:hint="eastAsia"/>
        </w:rPr>
        <w:sectPr>
          <w:pgSz w:w="12240" w:h="16498"/>
          <w:pgMar w:top="1145" w:right="1389" w:bottom="1134" w:left="1389" w:header="1043" w:footer="992" w:gutter="0"/>
          <w:pgNumType w:fmt="decimal"/>
          <w:cols w:space="425" w:num="1"/>
          <w:rtlGutter w:val="0"/>
          <w:docGrid w:type="lines" w:linePitch="312" w:charSpace="0"/>
        </w:sectPr>
      </w:pPr>
      <w:r>
        <w:drawing>
          <wp:anchor distT="0" distB="0" distL="114300" distR="114300" simplePos="0" relativeHeight="251669504" behindDoc="0" locked="0" layoutInCell="1" allowOverlap="1">
            <wp:simplePos x="0" y="0"/>
            <wp:positionH relativeFrom="column">
              <wp:posOffset>250190</wp:posOffset>
            </wp:positionH>
            <wp:positionV relativeFrom="paragraph">
              <wp:posOffset>615950</wp:posOffset>
            </wp:positionV>
            <wp:extent cx="5520055" cy="4866005"/>
            <wp:effectExtent l="0" t="0" r="4445" b="10795"/>
            <wp:wrapNone/>
            <wp:docPr id="17" name="图片 3" descr="8888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descr="8888 002"/>
                    <pic:cNvPicPr>
                      <a:picLocks noChangeAspect="1"/>
                    </pic:cNvPicPr>
                  </pic:nvPicPr>
                  <pic:blipFill>
                    <a:blip r:embed="rId27"/>
                    <a:srcRect l="11948" t="7979" r="9393" b="42989"/>
                    <a:stretch>
                      <a:fillRect/>
                    </a:stretch>
                  </pic:blipFill>
                  <pic:spPr>
                    <a:xfrm>
                      <a:off x="0" y="0"/>
                      <a:ext cx="5520055" cy="4866005"/>
                    </a:xfrm>
                    <a:prstGeom prst="rect">
                      <a:avLst/>
                    </a:prstGeom>
                    <a:noFill/>
                    <a:ln>
                      <a:noFill/>
                    </a:ln>
                  </pic:spPr>
                </pic:pic>
              </a:graphicData>
            </a:graphic>
          </wp:anchor>
        </w:drawing>
      </w:r>
    </w:p>
    <w:p>
      <w:pPr>
        <w:pStyle w:val="2"/>
        <w:bidi w:val="0"/>
        <w:rPr>
          <w:rFonts w:hint="eastAsia"/>
        </w:rPr>
      </w:pPr>
    </w:p>
    <w:p>
      <w:pPr>
        <w:pStyle w:val="2"/>
        <w:bidi w:val="0"/>
        <w:rPr>
          <w:rFonts w:hint="eastAsia"/>
        </w:rPr>
      </w:pPr>
      <w:r>
        <w:rPr>
          <w:rFonts w:hint="eastAsia"/>
        </w:rPr>
        <w:t>原平市人民政府</w:t>
      </w:r>
      <w:bookmarkEnd w:id="23"/>
    </w:p>
    <w:p>
      <w:pPr>
        <w:pStyle w:val="2"/>
        <w:bidi w:val="0"/>
        <w:rPr>
          <w:rFonts w:hint="eastAsia"/>
        </w:rPr>
      </w:pPr>
      <w:bookmarkStart w:id="24" w:name="_Toc20100"/>
      <w:r>
        <w:rPr>
          <w:rFonts w:hint="eastAsia"/>
        </w:rPr>
        <w:t>关于山西忻州神达卓达煤业有限公司</w:t>
      </w:r>
      <w:bookmarkEnd w:id="24"/>
    </w:p>
    <w:p>
      <w:pPr>
        <w:pStyle w:val="2"/>
        <w:bidi w:val="0"/>
        <w:rPr>
          <w:rFonts w:hint="eastAsia"/>
        </w:rPr>
      </w:pPr>
      <w:bookmarkStart w:id="25" w:name="_Toc16060"/>
      <w:r>
        <w:rPr>
          <w:rFonts w:hint="eastAsia"/>
        </w:rPr>
        <w:t>先行使用土地的批复</w:t>
      </w:r>
      <w:bookmarkEnd w:id="25"/>
    </w:p>
    <w:p>
      <w:pPr>
        <w:keepNext w:val="0"/>
        <w:keepLines w:val="0"/>
        <w:pageBreakBefore w:val="0"/>
        <w:widowControl w:val="0"/>
        <w:kinsoku/>
        <w:wordWrap/>
        <w:overflowPunct/>
        <w:topLinePunct w:val="0"/>
        <w:autoSpaceDE/>
        <w:autoSpaceDN/>
        <w:bidi w:val="0"/>
        <w:adjustRightInd/>
        <w:snapToGrid w:val="0"/>
        <w:spacing w:line="300" w:lineRule="exact"/>
        <w:ind w:firstLine="633" w:firstLineChars="198"/>
        <w:textAlignment w:val="auto"/>
        <w:rPr>
          <w:rFonts w:hint="eastAsia" w:ascii="仿宋_GB2312" w:hAnsi="黑体" w:eastAsia="仿宋_GB2312"/>
          <w:sz w:val="32"/>
          <w:szCs w:val="32"/>
        </w:rPr>
      </w:pPr>
    </w:p>
    <w:p>
      <w:pPr>
        <w:pStyle w:val="3"/>
        <w:keepNext/>
        <w:keepLines/>
        <w:pageBreakBefore w:val="0"/>
        <w:widowControl w:val="0"/>
        <w:kinsoku/>
        <w:wordWrap/>
        <w:overflowPunct/>
        <w:topLinePunct w:val="0"/>
        <w:autoSpaceDE/>
        <w:autoSpaceDN/>
        <w:bidi w:val="0"/>
        <w:adjustRightInd/>
        <w:snapToGrid w:val="0"/>
        <w:spacing w:after="140"/>
        <w:textAlignment w:val="auto"/>
        <w:rPr>
          <w:rFonts w:hint="eastAsia"/>
        </w:rPr>
      </w:pPr>
      <w:bookmarkStart w:id="26" w:name="_Toc21659"/>
      <w:r>
        <w:rPr>
          <w:rFonts w:hint="eastAsia"/>
        </w:rPr>
        <w:t>原政</w:t>
      </w:r>
      <w:r>
        <w:rPr>
          <w:rFonts w:hint="eastAsia"/>
          <w:lang w:eastAsia="zh-CN"/>
        </w:rPr>
        <w:t>函</w:t>
      </w:r>
      <w:r>
        <w:rPr>
          <w:rFonts w:hint="eastAsia"/>
        </w:rPr>
        <w:t>〔2022〕</w:t>
      </w:r>
      <w:r>
        <w:rPr>
          <w:rFonts w:hint="eastAsia"/>
          <w:lang w:val="en-US" w:eastAsia="zh-CN"/>
        </w:rPr>
        <w:t>125</w:t>
      </w:r>
      <w:r>
        <w:rPr>
          <w:rFonts w:hint="eastAsia"/>
        </w:rPr>
        <w:t>号</w:t>
      </w:r>
      <w:bookmarkEnd w:id="26"/>
    </w:p>
    <w:p>
      <w:pPr>
        <w:keepNext w:val="0"/>
        <w:keepLines w:val="0"/>
        <w:pageBreakBefore w:val="0"/>
        <w:widowControl w:val="0"/>
        <w:kinsoku/>
        <w:wordWrap/>
        <w:overflowPunct/>
        <w:topLinePunct w:val="0"/>
        <w:autoSpaceDE/>
        <w:autoSpaceDN/>
        <w:bidi w:val="0"/>
        <w:adjustRightInd/>
        <w:snapToGrid w:val="0"/>
        <w:spacing w:line="460" w:lineRule="exact"/>
        <w:ind w:firstLine="0" w:firstLineChars="0"/>
        <w:textAlignment w:val="auto"/>
        <w:rPr>
          <w:rFonts w:hint="eastAsia"/>
        </w:rPr>
      </w:pPr>
      <w:r>
        <w:rPr>
          <w:rFonts w:hint="eastAsia"/>
        </w:rPr>
        <w:t>原平市自然资源局：</w:t>
      </w:r>
    </w:p>
    <w:p>
      <w:pPr>
        <w:keepNext w:val="0"/>
        <w:keepLines w:val="0"/>
        <w:pageBreakBefore w:val="0"/>
        <w:widowControl w:val="0"/>
        <w:kinsoku/>
        <w:wordWrap/>
        <w:overflowPunct/>
        <w:topLinePunct w:val="0"/>
        <w:autoSpaceDE/>
        <w:autoSpaceDN/>
        <w:bidi w:val="0"/>
        <w:adjustRightInd/>
        <w:snapToGrid w:val="0"/>
        <w:spacing w:line="460" w:lineRule="exact"/>
        <w:ind w:firstLine="480" w:firstLineChars="200"/>
        <w:textAlignment w:val="auto"/>
        <w:rPr>
          <w:rFonts w:hint="eastAsia" w:ascii="仿宋_GB2312" w:hAnsi="仿宋" w:eastAsia="仿宋_GB2312" w:cs="仿宋"/>
          <w:sz w:val="24"/>
          <w:szCs w:val="24"/>
        </w:rPr>
      </w:pPr>
      <w:r>
        <w:rPr>
          <w:rFonts w:hint="eastAsia" w:ascii="仿宋_GB2312" w:hAnsi="仿宋" w:eastAsia="仿宋_GB2312" w:cs="仿宋"/>
          <w:sz w:val="24"/>
          <w:szCs w:val="24"/>
        </w:rPr>
        <w:t>你局《关于山西忻州神达卓达煤业有限公司先行使用土地的请示》（原自然资〔2022〕279号）文已收悉。根据《山西省自然资源厅关于进一步加快推进国家保供煤矿用地手续办理的通知》（晋自然资函〔2022〕823号）文件精神，经研究，批复如下：</w:t>
      </w:r>
    </w:p>
    <w:p>
      <w:pPr>
        <w:keepNext w:val="0"/>
        <w:keepLines w:val="0"/>
        <w:pageBreakBefore w:val="0"/>
        <w:widowControl w:val="0"/>
        <w:kinsoku/>
        <w:wordWrap/>
        <w:overflowPunct/>
        <w:topLinePunct w:val="0"/>
        <w:autoSpaceDE/>
        <w:autoSpaceDN/>
        <w:bidi w:val="0"/>
        <w:adjustRightInd/>
        <w:snapToGrid w:val="0"/>
        <w:spacing w:line="460" w:lineRule="exact"/>
        <w:ind w:firstLine="480" w:firstLineChars="200"/>
        <w:textAlignment w:val="auto"/>
        <w:rPr>
          <w:rFonts w:hint="eastAsia" w:ascii="仿宋_GB2312" w:hAnsi="仿宋" w:eastAsia="仿宋_GB2312" w:cs="仿宋"/>
          <w:sz w:val="24"/>
          <w:szCs w:val="24"/>
        </w:rPr>
      </w:pPr>
      <w:r>
        <w:rPr>
          <w:rFonts w:hint="eastAsia" w:ascii="仿宋_GB2312" w:hAnsi="仿宋" w:eastAsia="仿宋_GB2312" w:cs="仿宋"/>
          <w:sz w:val="24"/>
          <w:szCs w:val="24"/>
        </w:rPr>
        <w:t>一、同意山西忻州神达卓达煤业有限公司先行使用矿界内轩岗镇北峪村和化滩村66.6780公顷（1000.17亩）土地，待自然资源部关于露天矿山用地、用林、用草改革政策出台后，按照新的规定执行。</w:t>
      </w:r>
    </w:p>
    <w:p>
      <w:pPr>
        <w:keepNext w:val="0"/>
        <w:keepLines w:val="0"/>
        <w:pageBreakBefore w:val="0"/>
        <w:widowControl w:val="0"/>
        <w:kinsoku/>
        <w:wordWrap/>
        <w:overflowPunct/>
        <w:topLinePunct w:val="0"/>
        <w:autoSpaceDE/>
        <w:autoSpaceDN/>
        <w:bidi w:val="0"/>
        <w:adjustRightInd/>
        <w:snapToGrid w:val="0"/>
        <w:spacing w:line="460" w:lineRule="exact"/>
        <w:ind w:firstLine="480" w:firstLineChars="200"/>
        <w:textAlignment w:val="auto"/>
        <w:rPr>
          <w:rFonts w:hint="eastAsia" w:ascii="仿宋_GB2312" w:hAnsi="仿宋" w:eastAsia="仿宋_GB2312" w:cs="仿宋"/>
          <w:sz w:val="24"/>
          <w:szCs w:val="24"/>
        </w:rPr>
      </w:pPr>
      <w:r>
        <w:rPr>
          <w:rFonts w:hint="eastAsia" w:ascii="仿宋_GB2312" w:hAnsi="仿宋" w:eastAsia="仿宋_GB2312" w:cs="仿宋"/>
          <w:sz w:val="24"/>
          <w:szCs w:val="24"/>
        </w:rPr>
        <w:t>二、请你局严格依据国家土地复垦法律法规和相关政策要求，加强日常管理和监督。</w:t>
      </w:r>
    </w:p>
    <w:p>
      <w:pPr>
        <w:keepNext w:val="0"/>
        <w:keepLines w:val="0"/>
        <w:pageBreakBefore w:val="0"/>
        <w:widowControl w:val="0"/>
        <w:kinsoku/>
        <w:wordWrap/>
        <w:overflowPunct/>
        <w:topLinePunct w:val="0"/>
        <w:autoSpaceDE/>
        <w:autoSpaceDN/>
        <w:bidi w:val="0"/>
        <w:adjustRightInd/>
        <w:snapToGrid w:val="0"/>
        <w:spacing w:line="460" w:lineRule="exact"/>
        <w:ind w:firstLine="480" w:firstLineChars="200"/>
        <w:textAlignment w:val="auto"/>
        <w:rPr>
          <w:rFonts w:hint="eastAsia" w:ascii="仿宋_GB2312" w:hAnsi="仿宋" w:eastAsia="仿宋_GB2312" w:cs="仿宋"/>
          <w:sz w:val="24"/>
          <w:szCs w:val="24"/>
        </w:rPr>
      </w:pPr>
      <w:r>
        <w:rPr>
          <w:rFonts w:hint="eastAsia" w:ascii="仿宋_GB2312" w:hAnsi="仿宋" w:eastAsia="仿宋_GB2312" w:cs="仿宋"/>
          <w:sz w:val="24"/>
          <w:szCs w:val="24"/>
        </w:rPr>
        <w:t>特此批复。</w:t>
      </w:r>
    </w:p>
    <w:p>
      <w:pPr>
        <w:keepNext w:val="0"/>
        <w:keepLines w:val="0"/>
        <w:pageBreakBefore w:val="0"/>
        <w:widowControl w:val="0"/>
        <w:kinsoku/>
        <w:wordWrap/>
        <w:overflowPunct/>
        <w:topLinePunct w:val="0"/>
        <w:autoSpaceDE/>
        <w:autoSpaceDN/>
        <w:bidi w:val="0"/>
        <w:adjustRightInd/>
        <w:snapToGrid w:val="0"/>
        <w:spacing w:line="460" w:lineRule="exact"/>
        <w:ind w:leftChars="1900"/>
        <w:jc w:val="center"/>
        <w:textAlignment w:val="auto"/>
        <w:rPr>
          <w:rFonts w:hint="eastAsia"/>
        </w:rPr>
      </w:pPr>
    </w:p>
    <w:p>
      <w:pPr>
        <w:keepNext w:val="0"/>
        <w:keepLines w:val="0"/>
        <w:pageBreakBefore w:val="0"/>
        <w:widowControl w:val="0"/>
        <w:kinsoku/>
        <w:wordWrap/>
        <w:overflowPunct/>
        <w:topLinePunct w:val="0"/>
        <w:autoSpaceDE/>
        <w:autoSpaceDN/>
        <w:bidi w:val="0"/>
        <w:adjustRightInd/>
        <w:snapToGrid w:val="0"/>
        <w:spacing w:line="460" w:lineRule="exact"/>
        <w:ind w:leftChars="1900"/>
        <w:jc w:val="center"/>
        <w:textAlignment w:val="auto"/>
        <w:rPr>
          <w:rFonts w:hint="eastAsia"/>
        </w:rPr>
      </w:pPr>
      <w:r>
        <w:rPr>
          <w:rFonts w:hint="eastAsia"/>
        </w:rPr>
        <w:t>原平市人民政府</w:t>
      </w:r>
    </w:p>
    <w:p>
      <w:pPr>
        <w:keepNext w:val="0"/>
        <w:keepLines w:val="0"/>
        <w:pageBreakBefore w:val="0"/>
        <w:widowControl w:val="0"/>
        <w:kinsoku/>
        <w:wordWrap/>
        <w:overflowPunct/>
        <w:topLinePunct w:val="0"/>
        <w:autoSpaceDE/>
        <w:autoSpaceDN/>
        <w:bidi w:val="0"/>
        <w:adjustRightInd/>
        <w:snapToGrid w:val="0"/>
        <w:spacing w:line="460" w:lineRule="exact"/>
        <w:ind w:leftChars="1900"/>
        <w:jc w:val="center"/>
        <w:textAlignment w:val="auto"/>
        <w:rPr>
          <w:rFonts w:hint="eastAsia" w:ascii="仿宋_GB2312" w:eastAsia="仿宋_GB2312"/>
          <w:szCs w:val="32"/>
        </w:rPr>
      </w:pPr>
      <w:r>
        <w:rPr>
          <w:rFonts w:hint="eastAsia"/>
        </w:rPr>
        <w:t>2022年11月2日</w:t>
      </w:r>
    </w:p>
    <w:p>
      <w:pPr>
        <w:ind w:left="0" w:leftChars="0" w:firstLine="0" w:firstLineChars="0"/>
        <w:rPr>
          <w:rFonts w:hint="eastAsia"/>
        </w:rPr>
      </w:pPr>
    </w:p>
    <w:p>
      <w:pPr>
        <w:pStyle w:val="2"/>
        <w:bidi w:val="0"/>
        <w:rPr>
          <w:rFonts w:hint="eastAsia"/>
        </w:rPr>
      </w:pPr>
      <w:bookmarkStart w:id="27" w:name="_Toc1819"/>
      <w:r>
        <w:rPr>
          <w:rFonts w:hint="eastAsia"/>
        </w:rPr>
        <w:t>原平市人民政府</w:t>
      </w:r>
      <w:bookmarkEnd w:id="27"/>
    </w:p>
    <w:p>
      <w:pPr>
        <w:pStyle w:val="2"/>
        <w:bidi w:val="0"/>
        <w:rPr>
          <w:rFonts w:hint="eastAsia"/>
        </w:rPr>
      </w:pPr>
      <w:bookmarkStart w:id="28" w:name="_Toc23602"/>
      <w:r>
        <w:rPr>
          <w:rFonts w:hint="eastAsia"/>
        </w:rPr>
        <w:t>关于大同煤矿集团安顺煤业有限公司</w:t>
      </w:r>
      <w:bookmarkEnd w:id="28"/>
    </w:p>
    <w:p>
      <w:pPr>
        <w:pStyle w:val="2"/>
        <w:bidi w:val="0"/>
        <w:rPr>
          <w:rFonts w:hint="eastAsia"/>
        </w:rPr>
      </w:pPr>
      <w:bookmarkStart w:id="29" w:name="_Toc31831"/>
      <w:r>
        <w:rPr>
          <w:rFonts w:hint="eastAsia"/>
        </w:rPr>
        <w:t>先行使用土地的批复</w:t>
      </w:r>
      <w:bookmarkEnd w:id="29"/>
    </w:p>
    <w:p>
      <w:pPr>
        <w:keepNext w:val="0"/>
        <w:keepLines w:val="0"/>
        <w:pageBreakBefore w:val="0"/>
        <w:widowControl w:val="0"/>
        <w:kinsoku/>
        <w:wordWrap/>
        <w:overflowPunct/>
        <w:topLinePunct w:val="0"/>
        <w:autoSpaceDE/>
        <w:autoSpaceDN/>
        <w:bidi w:val="0"/>
        <w:adjustRightInd/>
        <w:snapToGrid w:val="0"/>
        <w:spacing w:line="300" w:lineRule="exact"/>
        <w:ind w:firstLine="633" w:firstLineChars="198"/>
        <w:textAlignment w:val="auto"/>
        <w:rPr>
          <w:rFonts w:hint="eastAsia" w:ascii="仿宋_GB2312" w:hAnsi="黑体" w:eastAsia="仿宋_GB2312"/>
          <w:sz w:val="32"/>
          <w:szCs w:val="32"/>
        </w:rPr>
      </w:pPr>
    </w:p>
    <w:p>
      <w:pPr>
        <w:pStyle w:val="3"/>
        <w:keepNext/>
        <w:keepLines/>
        <w:pageBreakBefore w:val="0"/>
        <w:widowControl w:val="0"/>
        <w:kinsoku/>
        <w:wordWrap/>
        <w:overflowPunct/>
        <w:topLinePunct w:val="0"/>
        <w:autoSpaceDE/>
        <w:autoSpaceDN/>
        <w:bidi w:val="0"/>
        <w:adjustRightInd/>
        <w:snapToGrid w:val="0"/>
        <w:spacing w:after="140"/>
        <w:textAlignment w:val="auto"/>
        <w:rPr>
          <w:rFonts w:hint="eastAsia"/>
        </w:rPr>
      </w:pPr>
      <w:bookmarkStart w:id="30" w:name="_Toc19995"/>
      <w:r>
        <w:rPr>
          <w:rFonts w:hint="eastAsia"/>
        </w:rPr>
        <w:t>原政</w:t>
      </w:r>
      <w:r>
        <w:rPr>
          <w:rFonts w:hint="eastAsia"/>
          <w:lang w:eastAsia="zh-CN"/>
        </w:rPr>
        <w:t>函</w:t>
      </w:r>
      <w:r>
        <w:rPr>
          <w:rFonts w:hint="eastAsia"/>
        </w:rPr>
        <w:t>〔2022〕</w:t>
      </w:r>
      <w:r>
        <w:rPr>
          <w:rFonts w:hint="eastAsia"/>
          <w:lang w:val="en-US" w:eastAsia="zh-CN"/>
        </w:rPr>
        <w:t>126</w:t>
      </w:r>
      <w:r>
        <w:rPr>
          <w:rFonts w:hint="eastAsia"/>
        </w:rPr>
        <w:t>号</w:t>
      </w:r>
      <w:bookmarkEnd w:id="30"/>
    </w:p>
    <w:p>
      <w:pPr>
        <w:keepNext w:val="0"/>
        <w:keepLines w:val="0"/>
        <w:pageBreakBefore w:val="0"/>
        <w:widowControl w:val="0"/>
        <w:kinsoku/>
        <w:wordWrap/>
        <w:overflowPunct/>
        <w:topLinePunct w:val="0"/>
        <w:autoSpaceDE/>
        <w:autoSpaceDN/>
        <w:bidi w:val="0"/>
        <w:adjustRightInd/>
        <w:snapToGrid w:val="0"/>
        <w:spacing w:line="460" w:lineRule="exact"/>
        <w:ind w:firstLine="0" w:firstLineChars="0"/>
        <w:textAlignment w:val="auto"/>
        <w:rPr>
          <w:rFonts w:hint="eastAsia"/>
        </w:rPr>
      </w:pPr>
      <w:r>
        <w:rPr>
          <w:rFonts w:hint="eastAsia"/>
        </w:rPr>
        <w:t>原平市自然资源局：</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你局《关于大同煤矿集团安顺煤业有限公司先行使用土地的请示》（原自然资〔2022〕281号）文已收悉。根据《山西省自然资源厅关于进一步加快推进国家保供煤矿用地手续办理的通知》（晋自然资函〔2022〕823号）文件精神，经研究，批复如下：</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一、同意大同煤矿集团安顺煤业有限公司先行使用矿界内段家堡乡将军墓村和青疙瘩村91.0135公顷（1365.2亩）土地，待自然资源部关于露天矿山用地、用林、用草改革政策出台后，按照新的规定执行。</w:t>
      </w:r>
    </w:p>
    <w:p>
      <w:pPr>
        <w:keepNext w:val="0"/>
        <w:keepLines w:val="0"/>
        <w:pageBreakBefore w:val="0"/>
        <w:widowControl w:val="0"/>
        <w:kinsoku/>
        <w:wordWrap/>
        <w:overflowPunct/>
        <w:topLinePunct w:val="0"/>
        <w:autoSpaceDE/>
        <w:autoSpaceDN/>
        <w:bidi w:val="0"/>
        <w:adjustRightInd/>
        <w:snapToGrid w:val="0"/>
        <w:spacing w:line="420" w:lineRule="exact"/>
        <w:textAlignment w:val="auto"/>
        <w:rPr>
          <w:rFonts w:hint="eastAsia"/>
        </w:rPr>
      </w:pPr>
      <w:r>
        <w:rPr>
          <w:rFonts w:hint="eastAsia"/>
        </w:rPr>
        <w:t>二、请你局严格依据国家土地复垦法律法规和相关政策要求，加强日常管理和监督。</w:t>
      </w:r>
    </w:p>
    <w:p>
      <w:pPr>
        <w:keepNext w:val="0"/>
        <w:keepLines w:val="0"/>
        <w:pageBreakBefore w:val="0"/>
        <w:widowControl w:val="0"/>
        <w:kinsoku/>
        <w:wordWrap/>
        <w:overflowPunct/>
        <w:topLinePunct w:val="0"/>
        <w:autoSpaceDE/>
        <w:autoSpaceDN/>
        <w:bidi w:val="0"/>
        <w:adjustRightInd/>
        <w:snapToGrid w:val="0"/>
        <w:spacing w:line="420" w:lineRule="exact"/>
        <w:textAlignment w:val="auto"/>
        <w:rPr>
          <w:rFonts w:hint="eastAsia"/>
        </w:rPr>
      </w:pPr>
      <w:r>
        <w:rPr>
          <w:rFonts w:hint="eastAsia"/>
        </w:rPr>
        <w:t>特此批复。</w:t>
      </w:r>
    </w:p>
    <w:p>
      <w:pPr>
        <w:keepNext w:val="0"/>
        <w:keepLines w:val="0"/>
        <w:pageBreakBefore w:val="0"/>
        <w:widowControl w:val="0"/>
        <w:kinsoku/>
        <w:wordWrap/>
        <w:overflowPunct/>
        <w:topLinePunct w:val="0"/>
        <w:autoSpaceDE/>
        <w:autoSpaceDN/>
        <w:bidi w:val="0"/>
        <w:adjustRightInd/>
        <w:snapToGrid w:val="0"/>
        <w:spacing w:line="420" w:lineRule="exact"/>
        <w:textAlignment w:val="auto"/>
        <w:rPr>
          <w:rFonts w:hint="eastAsia"/>
        </w:rPr>
      </w:pPr>
    </w:p>
    <w:p>
      <w:pPr>
        <w:keepNext w:val="0"/>
        <w:keepLines w:val="0"/>
        <w:pageBreakBefore w:val="0"/>
        <w:widowControl w:val="0"/>
        <w:kinsoku/>
        <w:wordWrap/>
        <w:overflowPunct/>
        <w:topLinePunct w:val="0"/>
        <w:autoSpaceDE/>
        <w:autoSpaceDN/>
        <w:bidi w:val="0"/>
        <w:adjustRightInd/>
        <w:snapToGrid w:val="0"/>
        <w:spacing w:line="420" w:lineRule="exact"/>
        <w:ind w:leftChars="1800"/>
        <w:jc w:val="center"/>
        <w:textAlignment w:val="auto"/>
        <w:rPr>
          <w:rFonts w:hint="eastAsia"/>
        </w:rPr>
      </w:pPr>
      <w:r>
        <w:rPr>
          <w:rFonts w:hint="eastAsia"/>
        </w:rPr>
        <w:t>原平市人民政府</w:t>
      </w:r>
    </w:p>
    <w:p>
      <w:pPr>
        <w:keepNext w:val="0"/>
        <w:keepLines w:val="0"/>
        <w:pageBreakBefore w:val="0"/>
        <w:widowControl w:val="0"/>
        <w:kinsoku/>
        <w:wordWrap/>
        <w:overflowPunct/>
        <w:topLinePunct w:val="0"/>
        <w:autoSpaceDE/>
        <w:autoSpaceDN/>
        <w:bidi w:val="0"/>
        <w:adjustRightInd/>
        <w:snapToGrid w:val="0"/>
        <w:spacing w:line="420" w:lineRule="exact"/>
        <w:ind w:leftChars="1800"/>
        <w:jc w:val="center"/>
        <w:textAlignment w:val="auto"/>
        <w:rPr>
          <w:rFonts w:hint="eastAsia"/>
        </w:rPr>
      </w:pPr>
      <w:r>
        <w:rPr>
          <w:rFonts w:hint="eastAsia"/>
        </w:rPr>
        <w:t>2022年11月2日</w:t>
      </w:r>
    </w:p>
    <w:p>
      <w:pPr>
        <w:keepNext w:val="0"/>
        <w:keepLines w:val="0"/>
        <w:pageBreakBefore w:val="0"/>
        <w:widowControl w:val="0"/>
        <w:kinsoku/>
        <w:wordWrap/>
        <w:overflowPunct/>
        <w:topLinePunct w:val="0"/>
        <w:autoSpaceDE/>
        <w:autoSpaceDN/>
        <w:bidi w:val="0"/>
        <w:adjustRightInd/>
        <w:snapToGrid w:val="0"/>
        <w:spacing w:line="420" w:lineRule="exact"/>
        <w:textAlignment w:val="auto"/>
        <w:rPr>
          <w:rFonts w:hint="eastAsia"/>
        </w:rPr>
      </w:pPr>
    </w:p>
    <w:p>
      <w:pPr>
        <w:bidi w:val="0"/>
        <w:rPr>
          <w:rFonts w:hint="eastAsia"/>
        </w:rPr>
      </w:pPr>
    </w:p>
    <w:p>
      <w:pPr>
        <w:pStyle w:val="2"/>
        <w:bidi w:val="0"/>
        <w:jc w:val="both"/>
        <w:rPr>
          <w:rFonts w:hint="eastAsia"/>
        </w:rPr>
      </w:pPr>
    </w:p>
    <w:p>
      <w:pPr>
        <w:pStyle w:val="2"/>
        <w:bidi w:val="0"/>
        <w:rPr>
          <w:rFonts w:hint="eastAsia"/>
        </w:rPr>
      </w:pPr>
      <w:bookmarkStart w:id="31" w:name="_Toc20707"/>
      <w:r>
        <w:rPr>
          <w:rFonts w:hint="eastAsia"/>
        </w:rPr>
        <w:t>原平市人民政府</w:t>
      </w:r>
      <w:bookmarkEnd w:id="31"/>
    </w:p>
    <w:p>
      <w:pPr>
        <w:pStyle w:val="2"/>
        <w:bidi w:val="0"/>
        <w:rPr>
          <w:rFonts w:hint="eastAsia"/>
        </w:rPr>
      </w:pPr>
      <w:bookmarkStart w:id="32" w:name="_Toc29759"/>
      <w:r>
        <w:rPr>
          <w:rFonts w:hint="eastAsia"/>
        </w:rPr>
        <w:t>关于划拨国有建设用地使用权予原平市疾病</w:t>
      </w:r>
      <w:bookmarkEnd w:id="32"/>
    </w:p>
    <w:p>
      <w:pPr>
        <w:pStyle w:val="2"/>
        <w:bidi w:val="0"/>
        <w:rPr>
          <w:rFonts w:hint="eastAsia"/>
        </w:rPr>
      </w:pPr>
      <w:bookmarkStart w:id="33" w:name="_Toc2882"/>
      <w:r>
        <w:rPr>
          <w:rFonts w:hint="eastAsia"/>
        </w:rPr>
        <w:t>预防控制中心的通知</w:t>
      </w:r>
      <w:bookmarkEnd w:id="33"/>
    </w:p>
    <w:p>
      <w:pPr>
        <w:keepNext w:val="0"/>
        <w:keepLines w:val="0"/>
        <w:pageBreakBefore w:val="0"/>
        <w:widowControl w:val="0"/>
        <w:kinsoku/>
        <w:overflowPunct/>
        <w:topLinePunct w:val="0"/>
        <w:autoSpaceDE w:val="0"/>
        <w:autoSpaceDN w:val="0"/>
        <w:bidi w:val="0"/>
        <w:adjustRightInd w:val="0"/>
        <w:snapToGrid w:val="0"/>
        <w:spacing w:line="5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3"/>
        <w:bidi w:val="0"/>
        <w:rPr>
          <w:rFonts w:hint="eastAsia" w:ascii="仿宋_GB2312" w:eastAsia="仿宋_GB2312"/>
          <w:sz w:val="32"/>
          <w:szCs w:val="32"/>
        </w:rPr>
      </w:pPr>
      <w:bookmarkStart w:id="34" w:name="_Toc30311"/>
      <w:r>
        <w:rPr>
          <w:rFonts w:hint="eastAsia"/>
        </w:rPr>
        <w:t>原政</w:t>
      </w:r>
      <w:r>
        <w:rPr>
          <w:rFonts w:hint="eastAsia"/>
          <w:lang w:eastAsia="zh-CN"/>
        </w:rPr>
        <w:t>函</w:t>
      </w:r>
      <w:r>
        <w:rPr>
          <w:rFonts w:hint="eastAsia"/>
        </w:rPr>
        <w:t>〔</w:t>
      </w:r>
      <w:r>
        <w:t>2022</w:t>
      </w:r>
      <w:r>
        <w:rPr>
          <w:rFonts w:hint="eastAsia"/>
        </w:rPr>
        <w:t>〕</w:t>
      </w:r>
      <w:r>
        <w:rPr>
          <w:rFonts w:hint="eastAsia"/>
          <w:lang w:val="en-US" w:eastAsia="zh-CN"/>
        </w:rPr>
        <w:t>127</w:t>
      </w:r>
      <w:r>
        <w:rPr>
          <w:rFonts w:hint="eastAsia"/>
        </w:rPr>
        <w:t>号</w:t>
      </w:r>
      <w:bookmarkEnd w:id="34"/>
    </w:p>
    <w:p>
      <w:pPr>
        <w:keepNext w:val="0"/>
        <w:keepLines w:val="0"/>
        <w:pageBreakBefore w:val="0"/>
        <w:widowControl w:val="0"/>
        <w:kinsoku/>
        <w:wordWrap/>
        <w:overflowPunct/>
        <w:topLinePunct w:val="0"/>
        <w:autoSpaceDE/>
        <w:autoSpaceDN/>
        <w:bidi w:val="0"/>
        <w:adjustRightInd/>
        <w:snapToGrid w:val="0"/>
        <w:ind w:firstLine="0" w:firstLineChars="0"/>
        <w:textAlignment w:val="auto"/>
        <w:rPr>
          <w:rFonts w:hint="eastAsia"/>
        </w:rPr>
      </w:pPr>
      <w:r>
        <w:rPr>
          <w:rFonts w:hint="eastAsia"/>
        </w:rPr>
        <w:t>原平市疾病预防控制中心：</w:t>
      </w:r>
    </w:p>
    <w:p>
      <w:pPr>
        <w:bidi w:val="0"/>
        <w:rPr>
          <w:rFonts w:hint="eastAsia"/>
        </w:rPr>
      </w:pPr>
      <w:r>
        <w:rPr>
          <w:rFonts w:hint="eastAsia"/>
        </w:rPr>
        <w:t>因疫情防控工作需要，经市政府研究现需扩建方舱集中隔离点。为此，你单位申请使用位于京原南路西侧原化肥厂东南角国有建设用地使用权2.9471公顷作为该项目建设用地。经研究，批复如下：</w:t>
      </w:r>
    </w:p>
    <w:p>
      <w:pPr>
        <w:bidi w:val="0"/>
        <w:rPr>
          <w:rFonts w:hint="eastAsia"/>
        </w:rPr>
      </w:pPr>
      <w:r>
        <w:rPr>
          <w:rFonts w:hint="eastAsia"/>
        </w:rPr>
        <w:t>一、同意将2.9471公顷国有建设用地使用权划拨予你单位使用，进行扩建方舱集中隔离点项目建设。（具体位置、尺寸见规划设计条件附图）</w:t>
      </w:r>
    </w:p>
    <w:p>
      <w:pPr>
        <w:bidi w:val="0"/>
        <w:rPr>
          <w:rFonts w:hint="eastAsia"/>
        </w:rPr>
      </w:pPr>
      <w:r>
        <w:rPr>
          <w:rFonts w:hint="eastAsia"/>
        </w:rPr>
        <w:t>二、你单位要严格按法律法规规定及规划设计要求进行施工建设。</w:t>
      </w:r>
    </w:p>
    <w:p>
      <w:pPr>
        <w:bidi w:val="0"/>
        <w:rPr>
          <w:rFonts w:hint="eastAsia"/>
        </w:rPr>
      </w:pPr>
    </w:p>
    <w:p>
      <w:pPr>
        <w:bidi w:val="0"/>
        <w:ind w:leftChars="1800"/>
        <w:jc w:val="center"/>
        <w:rPr>
          <w:rFonts w:hint="eastAsia"/>
        </w:rPr>
      </w:pPr>
      <w:r>
        <w:rPr>
          <w:rFonts w:hint="eastAsia"/>
        </w:rPr>
        <w:t>原平市人民政府</w:t>
      </w:r>
    </w:p>
    <w:p>
      <w:pPr>
        <w:bidi w:val="0"/>
        <w:ind w:leftChars="1800"/>
        <w:jc w:val="center"/>
        <w:rPr>
          <w:rFonts w:hint="eastAsia"/>
        </w:rPr>
      </w:pPr>
      <w:r>
        <w:rPr>
          <w:rFonts w:hint="eastAsia"/>
        </w:rPr>
        <w:t>2022年11月</w:t>
      </w:r>
      <w:r>
        <w:rPr>
          <w:rFonts w:hint="eastAsia"/>
          <w:lang w:val="en-US" w:eastAsia="zh-CN"/>
        </w:rPr>
        <w:t>2</w:t>
      </w:r>
      <w:r>
        <w:rPr>
          <w:rFonts w:hint="eastAsia"/>
        </w:rPr>
        <w:t>2日</w:t>
      </w:r>
    </w:p>
    <w:p>
      <w:pPr>
        <w:bidi w:val="0"/>
        <w:rPr>
          <w:rFonts w:hint="eastAsia"/>
        </w:rPr>
      </w:pPr>
    </w:p>
    <w:p>
      <w:pPr>
        <w:pStyle w:val="2"/>
        <w:bidi w:val="0"/>
        <w:rPr>
          <w:rFonts w:hint="eastAsia"/>
        </w:rPr>
      </w:pPr>
    </w:p>
    <w:p>
      <w:pPr>
        <w:pStyle w:val="2"/>
        <w:bidi w:val="0"/>
        <w:rPr>
          <w:rFonts w:hint="eastAsia"/>
        </w:rPr>
      </w:pPr>
      <w:bookmarkStart w:id="35" w:name="_Toc18975"/>
      <w:r>
        <w:rPr>
          <w:rFonts w:hint="eastAsia"/>
        </w:rPr>
        <w:t>原平市人民政府</w:t>
      </w:r>
      <w:bookmarkEnd w:id="35"/>
    </w:p>
    <w:p>
      <w:pPr>
        <w:pStyle w:val="2"/>
        <w:bidi w:val="0"/>
        <w:rPr>
          <w:rFonts w:hint="eastAsia"/>
        </w:rPr>
      </w:pPr>
      <w:bookmarkStart w:id="36" w:name="_Toc24176"/>
      <w:r>
        <w:rPr>
          <w:rFonts w:hint="eastAsia"/>
        </w:rPr>
        <w:t>关于公开出让2022—46地块和2022—47地块</w:t>
      </w:r>
      <w:bookmarkEnd w:id="36"/>
    </w:p>
    <w:p>
      <w:pPr>
        <w:pStyle w:val="2"/>
        <w:bidi w:val="0"/>
        <w:rPr>
          <w:rFonts w:hint="eastAsia"/>
        </w:rPr>
      </w:pPr>
      <w:bookmarkStart w:id="37" w:name="_Toc17980"/>
      <w:r>
        <w:rPr>
          <w:rFonts w:hint="eastAsia"/>
        </w:rPr>
        <w:t>国有建设用地使用权方案的批复</w:t>
      </w:r>
      <w:bookmarkEnd w:id="37"/>
    </w:p>
    <w:p>
      <w:pPr>
        <w:keepNext w:val="0"/>
        <w:keepLines w:val="0"/>
        <w:pageBreakBefore w:val="0"/>
        <w:widowControl w:val="0"/>
        <w:kinsoku/>
        <w:overflowPunct/>
        <w:topLinePunct w:val="0"/>
        <w:autoSpaceDE w:val="0"/>
        <w:autoSpaceDN w:val="0"/>
        <w:bidi w:val="0"/>
        <w:adjustRightInd w:val="0"/>
        <w:snapToGrid w:val="0"/>
        <w:spacing w:line="5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3"/>
        <w:bidi w:val="0"/>
        <w:rPr>
          <w:rFonts w:hint="eastAsia" w:ascii="仿宋_GB2312" w:eastAsia="仿宋_GB2312"/>
          <w:sz w:val="32"/>
          <w:szCs w:val="32"/>
        </w:rPr>
      </w:pPr>
      <w:bookmarkStart w:id="38" w:name="_Toc26380"/>
      <w:r>
        <w:rPr>
          <w:rFonts w:hint="eastAsia"/>
        </w:rPr>
        <w:t>原政</w:t>
      </w:r>
      <w:r>
        <w:rPr>
          <w:rFonts w:hint="eastAsia"/>
          <w:lang w:eastAsia="zh-CN"/>
        </w:rPr>
        <w:t>函</w:t>
      </w:r>
      <w:r>
        <w:rPr>
          <w:rFonts w:hint="eastAsia"/>
        </w:rPr>
        <w:t>〔</w:t>
      </w:r>
      <w:r>
        <w:t>2022</w:t>
      </w:r>
      <w:r>
        <w:rPr>
          <w:rFonts w:hint="eastAsia"/>
        </w:rPr>
        <w:t>〕</w:t>
      </w:r>
      <w:r>
        <w:rPr>
          <w:rFonts w:hint="eastAsia"/>
          <w:lang w:val="en-US" w:eastAsia="zh-CN"/>
        </w:rPr>
        <w:t>130</w:t>
      </w:r>
      <w:r>
        <w:rPr>
          <w:rFonts w:hint="eastAsia"/>
        </w:rPr>
        <w:t>号</w:t>
      </w:r>
      <w:bookmarkEnd w:id="38"/>
    </w:p>
    <w:p>
      <w:pPr>
        <w:keepNext w:val="0"/>
        <w:keepLines w:val="0"/>
        <w:pageBreakBefore w:val="0"/>
        <w:widowControl w:val="0"/>
        <w:kinsoku/>
        <w:wordWrap/>
        <w:overflowPunct/>
        <w:topLinePunct w:val="0"/>
        <w:autoSpaceDE/>
        <w:autoSpaceDN/>
        <w:bidi w:val="0"/>
        <w:adjustRightInd/>
        <w:snapToGrid w:val="0"/>
        <w:spacing w:line="440" w:lineRule="exact"/>
        <w:ind w:firstLine="0" w:firstLineChars="0"/>
        <w:textAlignment w:val="auto"/>
        <w:rPr>
          <w:rFonts w:hint="eastAsia"/>
        </w:rPr>
      </w:pPr>
      <w:r>
        <w:rPr>
          <w:rFonts w:hint="eastAsia"/>
        </w:rPr>
        <w:t>原平市自然资源局：</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你局《关于公开出让2022—46地块和2022—47地块国有建设用地使用权方案的请示》(原自然资〔2022〕320号)文已收悉。经研究，批复如下：</w:t>
      </w:r>
    </w:p>
    <w:p>
      <w:pPr>
        <w:pageBreakBefore w:val="0"/>
        <w:widowControl w:val="0"/>
        <w:kinsoku/>
        <w:wordWrap/>
        <w:overflowPunct/>
        <w:topLinePunct w:val="0"/>
        <w:autoSpaceDE/>
        <w:autoSpaceDN/>
        <w:bidi w:val="0"/>
        <w:adjustRightInd/>
        <w:snapToGrid w:val="0"/>
        <w:spacing w:line="440" w:lineRule="exact"/>
        <w:textAlignment w:val="auto"/>
        <w:rPr>
          <w:rFonts w:hint="eastAsia"/>
        </w:rPr>
        <w:sectPr>
          <w:pgSz w:w="12240" w:h="16498"/>
          <w:pgMar w:top="1145" w:right="1389" w:bottom="1134" w:left="1389" w:header="1043" w:footer="992" w:gutter="0"/>
          <w:pgNumType w:fmt="decimal"/>
          <w:cols w:space="425" w:num="1"/>
          <w:rtlGutter w:val="0"/>
          <w:docGrid w:type="lines" w:linePitch="312" w:charSpace="0"/>
        </w:sectPr>
      </w:pPr>
    </w:p>
    <w:p>
      <w:pPr>
        <w:pStyle w:val="4"/>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一、2022—46地块</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（一）同意你局将位于平安大街南侧、体育路东侧、富民路西侧面积为44895.22平方米（67.34亩）国有建设用地使用权以拍卖方式出让。（具体四至尺寸见规划设计条件附图）</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（二）同意将该宗地用途设定为二类居住用地（兼容商业≤10%），出让年限为70年。</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（三）同意将起始价确定为6405万元，保证金为6405万元，加价幅度50万元。</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（四）同意该宗地主要控制指标如下：</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1、建筑密度:＜30%；</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2、绿地率: ≥35%；</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3、容积率: ＞1，≤2.5；</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4、建筑高度：＜60米（18层）。</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（五）同意将征收成本核定为1664.9117万元，其中包括：</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1、土地补偿费1131.312万元，用于班村土地补偿；</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2、耕地占用税80.8114万元；</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3、社保资金452.7883万元。</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（六）同意耕地开垦费195.8060万元不包含在出让价款内，土地成交后由受让人另行缴纳。</w:t>
      </w:r>
    </w:p>
    <w:p>
      <w:pPr>
        <w:pStyle w:val="4"/>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二、2022—47地块</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（一）同意你局将位于沙河北侧面积为23961.02平方米（35.94亩）国有建设用地使用权以拍卖方式出让。（具体四至尺寸见规划设计条件附图）</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（二）同意将该宗地用途设定为商业服务业设施用地，出让年限为40年。</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（三）同意将起始价确定为1617万元，保证金为1617万元，加价幅度30万元。</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（四）同意该宗地主要控制指标如下：</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1、建筑密度: ＜50%；</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2、绿地率: ≥25%；</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3、容积率: ＞1，＜3；</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4、建筑高度：＜60米。</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（五）同意将征收成本核定为342.7846万元，其中包括：</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1、土地补偿费289.1702万元，用于文殊庄村土地补偿；</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2、耕地占用税40.0878万元；</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3、社保资金13.5266万元。</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（六）同意耕地开垦费97.1327万元不包含在出让价款内，土地成交后由受让人另行缴纳。</w:t>
      </w:r>
    </w:p>
    <w:p>
      <w:pPr>
        <w:pStyle w:val="4"/>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三、请你局尽快按上述拟定方案办理出让事宜。</w:t>
      </w:r>
    </w:p>
    <w:p>
      <w:pPr>
        <w:pageBreakBefore w:val="0"/>
        <w:widowControl w:val="0"/>
        <w:kinsoku/>
        <w:wordWrap/>
        <w:overflowPunct/>
        <w:topLinePunct w:val="0"/>
        <w:autoSpaceDE/>
        <w:autoSpaceDN/>
        <w:bidi w:val="0"/>
        <w:adjustRightInd/>
        <w:snapToGrid w:val="0"/>
        <w:spacing w:line="440" w:lineRule="exact"/>
        <w:textAlignment w:val="auto"/>
      </w:pPr>
      <w:r>
        <w:rPr>
          <w:rFonts w:hint="eastAsia"/>
        </w:rPr>
        <w:t>特此批复。</w:t>
      </w:r>
    </w:p>
    <w:p>
      <w:pPr>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 xml:space="preserve">         </w:t>
      </w:r>
    </w:p>
    <w:p>
      <w:pPr>
        <w:pageBreakBefore w:val="0"/>
        <w:widowControl w:val="0"/>
        <w:kinsoku/>
        <w:wordWrap/>
        <w:overflowPunct/>
        <w:topLinePunct w:val="0"/>
        <w:autoSpaceDE/>
        <w:autoSpaceDN/>
        <w:bidi w:val="0"/>
        <w:adjustRightInd/>
        <w:snapToGrid w:val="0"/>
        <w:spacing w:line="440" w:lineRule="exact"/>
        <w:ind w:leftChars="2200"/>
        <w:jc w:val="center"/>
        <w:textAlignment w:val="auto"/>
        <w:rPr>
          <w:rFonts w:hint="eastAsia"/>
        </w:rPr>
      </w:pPr>
      <w:r>
        <w:rPr>
          <w:rFonts w:hint="eastAsia"/>
        </w:rPr>
        <w:t>原平市人民政府</w:t>
      </w:r>
    </w:p>
    <w:p>
      <w:pPr>
        <w:pageBreakBefore w:val="0"/>
        <w:widowControl w:val="0"/>
        <w:kinsoku/>
        <w:wordWrap/>
        <w:overflowPunct/>
        <w:topLinePunct w:val="0"/>
        <w:autoSpaceDE/>
        <w:autoSpaceDN/>
        <w:bidi w:val="0"/>
        <w:adjustRightInd/>
        <w:snapToGrid w:val="0"/>
        <w:spacing w:line="440" w:lineRule="exact"/>
        <w:ind w:leftChars="2200"/>
        <w:jc w:val="center"/>
        <w:textAlignment w:val="auto"/>
        <w:rPr>
          <w:rFonts w:hint="eastAsia"/>
        </w:rPr>
      </w:pPr>
      <w:r>
        <w:rPr>
          <w:rFonts w:hint="eastAsia"/>
        </w:rPr>
        <w:t>2022年12月8日</w:t>
      </w:r>
    </w:p>
    <w:p>
      <w:pPr>
        <w:ind w:left="0" w:leftChars="0"/>
        <w:jc w:val="right"/>
        <w:rPr>
          <w:rFonts w:hint="eastAsia" w:ascii="仿宋_GB2312" w:eastAsia="仿宋_GB2312"/>
          <w:sz w:val="32"/>
          <w:szCs w:val="32"/>
        </w:rPr>
        <w:sectPr>
          <w:type w:val="continuous"/>
          <w:pgSz w:w="12240" w:h="16498"/>
          <w:pgMar w:top="1145" w:right="1389" w:bottom="1134" w:left="1389" w:header="1043" w:footer="992" w:gutter="0"/>
          <w:pgNumType w:fmt="decimal"/>
          <w:cols w:space="425" w:num="1"/>
          <w:rtlGutter w:val="0"/>
          <w:docGrid w:type="lines" w:linePitch="312" w:charSpace="0"/>
        </w:sectPr>
      </w:pPr>
    </w:p>
    <w:p>
      <w:pPr>
        <w:jc w:val="right"/>
        <w:rPr>
          <w:rFonts w:hint="eastAsia" w:ascii="仿宋_GB2312" w:eastAsia="仿宋_GB2312"/>
          <w:sz w:val="32"/>
          <w:szCs w:val="32"/>
        </w:rPr>
      </w:pPr>
    </w:p>
    <w:p>
      <w:pPr>
        <w:pStyle w:val="2"/>
        <w:bidi w:val="0"/>
        <w:rPr>
          <w:rFonts w:hint="eastAsia"/>
        </w:rPr>
      </w:pPr>
      <w:bookmarkStart w:id="39" w:name="_Toc26801"/>
      <w:r>
        <w:rPr>
          <w:rFonts w:hint="eastAsia"/>
        </w:rPr>
        <w:t>原平市人民政府</w:t>
      </w:r>
      <w:bookmarkEnd w:id="39"/>
    </w:p>
    <w:p>
      <w:pPr>
        <w:pStyle w:val="2"/>
        <w:bidi w:val="0"/>
        <w:rPr>
          <w:rFonts w:hint="eastAsia"/>
        </w:rPr>
      </w:pPr>
      <w:bookmarkStart w:id="40" w:name="_Toc12657"/>
      <w:r>
        <w:rPr>
          <w:rFonts w:hint="eastAsia"/>
        </w:rPr>
        <w:t>关于划拨国有建设用地使用权予忻州市</w:t>
      </w:r>
      <w:bookmarkEnd w:id="40"/>
    </w:p>
    <w:p>
      <w:pPr>
        <w:pStyle w:val="2"/>
        <w:bidi w:val="0"/>
        <w:rPr>
          <w:rFonts w:hint="eastAsia"/>
        </w:rPr>
      </w:pPr>
      <w:bookmarkStart w:id="41" w:name="_Toc16470"/>
      <w:r>
        <w:rPr>
          <w:rFonts w:hint="eastAsia"/>
        </w:rPr>
        <w:t>第二人民医院的通知</w:t>
      </w:r>
      <w:bookmarkEnd w:id="41"/>
    </w:p>
    <w:p>
      <w:pPr>
        <w:keepNext w:val="0"/>
        <w:keepLines w:val="0"/>
        <w:pageBreakBefore w:val="0"/>
        <w:widowControl w:val="0"/>
        <w:kinsoku/>
        <w:overflowPunct/>
        <w:topLinePunct w:val="0"/>
        <w:autoSpaceDE w:val="0"/>
        <w:autoSpaceDN w:val="0"/>
        <w:bidi w:val="0"/>
        <w:adjustRightInd w:val="0"/>
        <w:snapToGrid w:val="0"/>
        <w:spacing w:line="5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3"/>
        <w:bidi w:val="0"/>
        <w:rPr>
          <w:rFonts w:hint="eastAsia" w:ascii="仿宋_GB2312" w:eastAsia="仿宋_GB2312"/>
          <w:sz w:val="32"/>
          <w:szCs w:val="32"/>
        </w:rPr>
      </w:pPr>
      <w:bookmarkStart w:id="42" w:name="_Toc8619"/>
      <w:r>
        <w:rPr>
          <w:rFonts w:hint="eastAsia"/>
        </w:rPr>
        <w:t>原政</w:t>
      </w:r>
      <w:r>
        <w:rPr>
          <w:rFonts w:hint="eastAsia"/>
          <w:lang w:eastAsia="zh-CN"/>
        </w:rPr>
        <w:t>函</w:t>
      </w:r>
      <w:r>
        <w:rPr>
          <w:rFonts w:hint="eastAsia"/>
        </w:rPr>
        <w:t>〔</w:t>
      </w:r>
      <w:r>
        <w:t>2022</w:t>
      </w:r>
      <w:r>
        <w:rPr>
          <w:rFonts w:hint="eastAsia"/>
        </w:rPr>
        <w:t>〕</w:t>
      </w:r>
      <w:r>
        <w:rPr>
          <w:rFonts w:hint="eastAsia"/>
          <w:lang w:val="en-US" w:eastAsia="zh-CN"/>
        </w:rPr>
        <w:t>131</w:t>
      </w:r>
      <w:r>
        <w:rPr>
          <w:rFonts w:hint="eastAsia"/>
        </w:rPr>
        <w:t>号</w:t>
      </w:r>
      <w:bookmarkEnd w:id="42"/>
    </w:p>
    <w:p>
      <w:pPr>
        <w:keepNext w:val="0"/>
        <w:keepLines w:val="0"/>
        <w:pageBreakBefore w:val="0"/>
        <w:widowControl w:val="0"/>
        <w:kinsoku/>
        <w:wordWrap/>
        <w:overflowPunct/>
        <w:topLinePunct w:val="0"/>
        <w:autoSpaceDE/>
        <w:autoSpaceDN/>
        <w:bidi w:val="0"/>
        <w:adjustRightInd/>
        <w:snapToGrid w:val="0"/>
        <w:spacing w:line="440" w:lineRule="exact"/>
        <w:ind w:firstLine="0" w:firstLineChars="0"/>
        <w:textAlignment w:val="auto"/>
        <w:rPr>
          <w:rFonts w:hint="eastAsia"/>
        </w:rPr>
      </w:pPr>
      <w:r>
        <w:rPr>
          <w:rFonts w:hint="eastAsia"/>
        </w:rPr>
        <w:t>忻州市第二人民医院：</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你单位经忻州市行政审批服务管理局《关于忻州市第二人民医院门诊综合楼可行性研究报告的批复》（忻审管发改发〔2020〕12号）批准建设忻州市第二人民医院门诊综合楼，项目总建筑面积为12041.52平方米（其中地上建筑面积9694.58平方米，地下建筑面积2346.94平方米），建筑内容主要包括：1栋5层门诊综合楼，包括门诊、医技、急诊、信息化系统、附属管理用房等。根据需要，申请使用2022年第一批次批准的13、14号地块共1.9754公顷作为项目建设用地。现批复如下：</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一、同意将1.9754公顷国有建设用地使用权划拨予你单位使用，进行忻州市第二人民医院门诊综合楼建设。（具体位置、尺寸见规划设计条件附图）</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二、核定划拨价款为628.5896万元，具体包括：</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（一）土地补偿费及安置补偿费234.8861万元。其中新原街道办事处太平街社区居民委员会土地补偿费184.7195万元，新原街道办事处新华街社区居民委员会土地补偿费50.1666万元。</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（二）耕地占用税32.0868万元。</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（三）耕地开垦费77.7463万元。</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（四）社保资金241.0880万元。</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（五）新增建设用地土地有偿使用费42.7824万元。</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三、你单位需及时缴清划拨价款，并严格按法律法规规定及规划设计要求开展施工建设。</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特此批复。</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p>
    <w:p>
      <w:pPr>
        <w:keepNext w:val="0"/>
        <w:keepLines w:val="0"/>
        <w:pageBreakBefore w:val="0"/>
        <w:widowControl w:val="0"/>
        <w:kinsoku/>
        <w:wordWrap/>
        <w:overflowPunct/>
        <w:topLinePunct w:val="0"/>
        <w:autoSpaceDE/>
        <w:autoSpaceDN/>
        <w:bidi w:val="0"/>
        <w:adjustRightInd/>
        <w:snapToGrid w:val="0"/>
        <w:spacing w:line="440" w:lineRule="exact"/>
        <w:ind w:leftChars="2000"/>
        <w:jc w:val="center"/>
        <w:textAlignment w:val="auto"/>
        <w:rPr>
          <w:rFonts w:hint="eastAsia"/>
        </w:rPr>
      </w:pPr>
      <w:r>
        <w:rPr>
          <w:rFonts w:hint="eastAsia"/>
        </w:rPr>
        <w:t>原平市人民政府</w:t>
      </w:r>
    </w:p>
    <w:p>
      <w:pPr>
        <w:keepNext w:val="0"/>
        <w:keepLines w:val="0"/>
        <w:pageBreakBefore w:val="0"/>
        <w:widowControl w:val="0"/>
        <w:kinsoku/>
        <w:wordWrap/>
        <w:overflowPunct/>
        <w:topLinePunct w:val="0"/>
        <w:autoSpaceDE/>
        <w:autoSpaceDN/>
        <w:bidi w:val="0"/>
        <w:adjustRightInd/>
        <w:snapToGrid w:val="0"/>
        <w:spacing w:line="440" w:lineRule="exact"/>
        <w:ind w:leftChars="2000"/>
        <w:jc w:val="center"/>
        <w:textAlignment w:val="auto"/>
        <w:rPr>
          <w:rFonts w:hint="eastAsia"/>
        </w:rPr>
      </w:pPr>
      <w:r>
        <w:rPr>
          <w:rFonts w:hint="eastAsia"/>
        </w:rPr>
        <w:t>2022年12月12日</w:t>
      </w:r>
    </w:p>
    <w:p>
      <w:pPr>
        <w:bidi w:val="0"/>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jc w:val="right"/>
        <w:rPr>
          <w:rFonts w:hint="eastAsia" w:ascii="仿宋_GB2312" w:eastAsia="仿宋_GB2312"/>
          <w:sz w:val="32"/>
          <w:szCs w:val="32"/>
        </w:rPr>
      </w:pPr>
    </w:p>
    <w:p>
      <w:pPr>
        <w:spacing w:line="440" w:lineRule="exact"/>
        <w:jc w:val="center"/>
        <w:rPr>
          <w:rFonts w:ascii="方正大标宋简体" w:eastAsia="方正大标宋简体"/>
          <w:sz w:val="44"/>
          <w:szCs w:val="44"/>
        </w:rPr>
      </w:pPr>
    </w:p>
    <w:p>
      <w:pPr>
        <w:pStyle w:val="2"/>
        <w:bidi w:val="0"/>
        <w:rPr>
          <w:rFonts w:hint="eastAsia"/>
        </w:rPr>
      </w:pPr>
      <w:bookmarkStart w:id="43" w:name="_Toc14158"/>
      <w:r>
        <w:rPr>
          <w:rFonts w:hint="eastAsia"/>
        </w:rPr>
        <w:t>原平市人民政府</w:t>
      </w:r>
      <w:bookmarkEnd w:id="43"/>
    </w:p>
    <w:p>
      <w:pPr>
        <w:pStyle w:val="2"/>
        <w:bidi w:val="0"/>
        <w:rPr>
          <w:rFonts w:hint="eastAsia"/>
        </w:rPr>
      </w:pPr>
      <w:bookmarkStart w:id="44" w:name="_Toc24180"/>
      <w:r>
        <w:rPr>
          <w:rFonts w:hint="eastAsia"/>
        </w:rPr>
        <w:t>关于划拨国有建设用地使用权予原平市</w:t>
      </w:r>
      <w:bookmarkEnd w:id="44"/>
    </w:p>
    <w:p>
      <w:pPr>
        <w:pStyle w:val="2"/>
        <w:bidi w:val="0"/>
        <w:rPr>
          <w:rFonts w:hint="eastAsia"/>
        </w:rPr>
      </w:pPr>
      <w:bookmarkStart w:id="45" w:name="_Toc12805"/>
      <w:r>
        <w:rPr>
          <w:rFonts w:hint="eastAsia"/>
        </w:rPr>
        <w:t>住房和城乡建设管理局的通知</w:t>
      </w:r>
      <w:bookmarkEnd w:id="45"/>
    </w:p>
    <w:p>
      <w:pPr>
        <w:keepNext w:val="0"/>
        <w:keepLines w:val="0"/>
        <w:pageBreakBefore w:val="0"/>
        <w:widowControl w:val="0"/>
        <w:kinsoku/>
        <w:overflowPunct/>
        <w:topLinePunct w:val="0"/>
        <w:autoSpaceDE w:val="0"/>
        <w:autoSpaceDN w:val="0"/>
        <w:bidi w:val="0"/>
        <w:adjustRightInd w:val="0"/>
        <w:snapToGrid w:val="0"/>
        <w:spacing w:line="5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3"/>
        <w:bidi w:val="0"/>
        <w:rPr>
          <w:rFonts w:hint="eastAsia" w:ascii="仿宋_GB2312" w:eastAsia="仿宋_GB2312"/>
          <w:sz w:val="32"/>
          <w:szCs w:val="32"/>
        </w:rPr>
      </w:pPr>
      <w:bookmarkStart w:id="46" w:name="_Toc6324"/>
      <w:r>
        <w:rPr>
          <w:rFonts w:hint="eastAsia"/>
        </w:rPr>
        <w:t>原政</w:t>
      </w:r>
      <w:r>
        <w:rPr>
          <w:rFonts w:hint="eastAsia"/>
          <w:lang w:eastAsia="zh-CN"/>
        </w:rPr>
        <w:t>函</w:t>
      </w:r>
      <w:r>
        <w:rPr>
          <w:rFonts w:hint="eastAsia"/>
        </w:rPr>
        <w:t>〔</w:t>
      </w:r>
      <w:r>
        <w:t>2022</w:t>
      </w:r>
      <w:r>
        <w:rPr>
          <w:rFonts w:hint="eastAsia"/>
        </w:rPr>
        <w:t>〕</w:t>
      </w:r>
      <w:r>
        <w:rPr>
          <w:rFonts w:hint="eastAsia"/>
          <w:lang w:val="en-US" w:eastAsia="zh-CN"/>
        </w:rPr>
        <w:t>134</w:t>
      </w:r>
      <w:r>
        <w:rPr>
          <w:rFonts w:hint="eastAsia"/>
        </w:rPr>
        <w:t>号</w:t>
      </w:r>
      <w:bookmarkEnd w:id="46"/>
    </w:p>
    <w:p>
      <w:pPr>
        <w:keepNext w:val="0"/>
        <w:keepLines w:val="0"/>
        <w:pageBreakBefore w:val="0"/>
        <w:widowControl w:val="0"/>
        <w:kinsoku/>
        <w:wordWrap/>
        <w:overflowPunct/>
        <w:topLinePunct w:val="0"/>
        <w:autoSpaceDE/>
        <w:autoSpaceDN/>
        <w:bidi w:val="0"/>
        <w:adjustRightInd/>
        <w:snapToGrid w:val="0"/>
        <w:ind w:firstLine="0" w:firstLineChars="0"/>
        <w:textAlignment w:val="auto"/>
        <w:rPr>
          <w:rFonts w:hint="eastAsia"/>
        </w:rPr>
      </w:pPr>
      <w:r>
        <w:rPr>
          <w:rFonts w:hint="eastAsia"/>
        </w:rPr>
        <w:t>原平市住房和城乡建设管理局：</w:t>
      </w:r>
    </w:p>
    <w:p>
      <w:pPr>
        <w:bidi w:val="0"/>
        <w:rPr>
          <w:rFonts w:hint="eastAsia"/>
        </w:rPr>
      </w:pPr>
      <w:r>
        <w:rPr>
          <w:rFonts w:hint="eastAsia"/>
        </w:rPr>
        <w:t>为加快推进我市批而未供处置工作，对梳理出的平安东大街南、太平街菜市场西侧2013年第五批次2号地块及2014年第十批次1号地块共18597.25平方米（27.9亩），按城市总体规划布局，规划用地性质为绿地与广场用地。经研究，具体内容如下：</w:t>
      </w:r>
    </w:p>
    <w:p>
      <w:pPr>
        <w:bidi w:val="0"/>
        <w:ind w:left="0" w:leftChars="0" w:firstLine="0" w:firstLineChars="0"/>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bidi w:val="0"/>
        <w:rPr>
          <w:rFonts w:hint="eastAsia"/>
        </w:rPr>
      </w:pPr>
      <w:r>
        <w:rPr>
          <w:rFonts w:hint="eastAsia"/>
        </w:rPr>
        <w:t>一、同意将18597.25平方米（27.9亩）国有建设用地使用权划拨予你单位。（具体位置、尺寸见规划条件图）</w:t>
      </w:r>
    </w:p>
    <w:p>
      <w:pPr>
        <w:bidi w:val="0"/>
        <w:rPr>
          <w:rFonts w:hint="eastAsia"/>
        </w:rPr>
      </w:pPr>
      <w:r>
        <w:rPr>
          <w:rFonts w:hint="eastAsia"/>
        </w:rPr>
        <w:t>二、你单位要严格按法律法规规定及规划设计要求进行施工建设。</w:t>
      </w:r>
    </w:p>
    <w:p>
      <w:pPr>
        <w:bidi w:val="0"/>
        <w:jc w:val="center"/>
        <w:rPr>
          <w:rFonts w:hint="eastAsia"/>
        </w:rPr>
      </w:pPr>
    </w:p>
    <w:p>
      <w:pPr>
        <w:bidi w:val="0"/>
        <w:ind w:leftChars="1900"/>
        <w:jc w:val="center"/>
        <w:rPr>
          <w:rFonts w:hint="eastAsia"/>
        </w:rPr>
      </w:pPr>
      <w:r>
        <w:rPr>
          <w:rFonts w:hint="eastAsia"/>
        </w:rPr>
        <w:t>原平市人民政府</w:t>
      </w:r>
    </w:p>
    <w:p>
      <w:pPr>
        <w:keepNext w:val="0"/>
        <w:keepLines w:val="0"/>
        <w:pageBreakBefore w:val="0"/>
        <w:widowControl w:val="0"/>
        <w:kinsoku/>
        <w:wordWrap/>
        <w:overflowPunct/>
        <w:topLinePunct w:val="0"/>
        <w:autoSpaceDE/>
        <w:autoSpaceDN/>
        <w:bidi w:val="0"/>
        <w:adjustRightInd/>
        <w:snapToGrid w:val="0"/>
        <w:spacing w:line="460" w:lineRule="exact"/>
        <w:ind w:leftChars="1900"/>
        <w:jc w:val="center"/>
        <w:textAlignment w:val="auto"/>
        <w:rPr>
          <w:rFonts w:hint="eastAsia"/>
        </w:rPr>
      </w:pPr>
      <w:r>
        <w:rPr>
          <w:rFonts w:hint="eastAsia"/>
        </w:rPr>
        <w:t>2022年12月1</w:t>
      </w:r>
      <w:r>
        <w:rPr>
          <w:rFonts w:hint="eastAsia"/>
          <w:lang w:val="en-US" w:eastAsia="zh-CN"/>
        </w:rPr>
        <w:t>4</w:t>
      </w:r>
      <w:r>
        <w:rPr>
          <w:rFonts w:hint="eastAsia"/>
        </w:rPr>
        <w:t>日</w:t>
      </w:r>
    </w:p>
    <w:p>
      <w:pPr>
        <w:bidi w:val="0"/>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rPr>
          <w:rFonts w:hint="eastAsia"/>
        </w:rPr>
        <w:sectPr>
          <w:type w:val="continuous"/>
          <w:pgSz w:w="12240" w:h="16498"/>
          <w:pgMar w:top="1145" w:right="1389" w:bottom="1134" w:left="1389" w:header="1043" w:footer="992" w:gutter="0"/>
          <w:pgNumType w:fmt="decimal" w:start="1"/>
          <w:cols w:space="425" w:num="1"/>
          <w:rtlGutter w:val="0"/>
          <w:docGrid w:type="lines" w:linePitch="312" w:charSpace="0"/>
        </w:sectPr>
      </w:pPr>
    </w:p>
    <w:p>
      <w:pPr>
        <w:pStyle w:val="2"/>
        <w:bidi w:val="0"/>
        <w:rPr>
          <w:rFonts w:hint="eastAsia"/>
        </w:rPr>
      </w:pPr>
    </w:p>
    <w:p>
      <w:pPr>
        <w:pStyle w:val="2"/>
        <w:bidi w:val="0"/>
        <w:rPr>
          <w:rFonts w:hint="eastAsia"/>
        </w:rPr>
      </w:pPr>
      <w:bookmarkStart w:id="47" w:name="_Toc19246"/>
      <w:r>
        <w:rPr>
          <w:rFonts w:hint="eastAsia"/>
        </w:rPr>
        <w:t>原平市人民政府</w:t>
      </w:r>
      <w:bookmarkEnd w:id="47"/>
    </w:p>
    <w:p>
      <w:pPr>
        <w:pStyle w:val="2"/>
        <w:bidi w:val="0"/>
        <w:rPr>
          <w:rFonts w:hint="eastAsia"/>
        </w:rPr>
      </w:pPr>
      <w:bookmarkStart w:id="48" w:name="_Toc8219"/>
      <w:r>
        <w:rPr>
          <w:rFonts w:hint="eastAsia"/>
        </w:rPr>
        <w:t>关于划拨国有建设用地使用权予</w:t>
      </w:r>
      <w:bookmarkEnd w:id="48"/>
    </w:p>
    <w:p>
      <w:pPr>
        <w:pStyle w:val="2"/>
        <w:bidi w:val="0"/>
        <w:rPr>
          <w:rFonts w:hint="eastAsia"/>
        </w:rPr>
      </w:pPr>
      <w:bookmarkStart w:id="49" w:name="_Toc15478"/>
      <w:r>
        <w:rPr>
          <w:rFonts w:hint="eastAsia"/>
        </w:rPr>
        <w:t>原平市交通运输局的通知</w:t>
      </w:r>
      <w:bookmarkEnd w:id="49"/>
    </w:p>
    <w:p>
      <w:pPr>
        <w:keepNext w:val="0"/>
        <w:keepLines w:val="0"/>
        <w:pageBreakBefore w:val="0"/>
        <w:widowControl w:val="0"/>
        <w:kinsoku/>
        <w:overflowPunct/>
        <w:topLinePunct w:val="0"/>
        <w:autoSpaceDE w:val="0"/>
        <w:autoSpaceDN w:val="0"/>
        <w:bidi w:val="0"/>
        <w:adjustRightInd w:val="0"/>
        <w:snapToGrid w:val="0"/>
        <w:spacing w:line="5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3"/>
        <w:bidi w:val="0"/>
        <w:rPr>
          <w:rFonts w:hint="eastAsia" w:ascii="仿宋_GB2312" w:eastAsia="仿宋_GB2312"/>
          <w:sz w:val="32"/>
          <w:szCs w:val="32"/>
        </w:rPr>
      </w:pPr>
      <w:bookmarkStart w:id="50" w:name="_Toc13682"/>
      <w:r>
        <w:rPr>
          <w:rFonts w:hint="eastAsia"/>
        </w:rPr>
        <w:t>原政</w:t>
      </w:r>
      <w:r>
        <w:rPr>
          <w:rFonts w:hint="eastAsia"/>
          <w:lang w:eastAsia="zh-CN"/>
        </w:rPr>
        <w:t>函</w:t>
      </w:r>
      <w:r>
        <w:rPr>
          <w:rFonts w:hint="eastAsia"/>
        </w:rPr>
        <w:t>〔</w:t>
      </w:r>
      <w:r>
        <w:t>2022</w:t>
      </w:r>
      <w:r>
        <w:rPr>
          <w:rFonts w:hint="eastAsia"/>
        </w:rPr>
        <w:t>〕</w:t>
      </w:r>
      <w:r>
        <w:rPr>
          <w:rFonts w:hint="eastAsia"/>
          <w:lang w:val="en-US" w:eastAsia="zh-CN"/>
        </w:rPr>
        <w:t>135</w:t>
      </w:r>
      <w:r>
        <w:rPr>
          <w:rFonts w:hint="eastAsia"/>
        </w:rPr>
        <w:t>号</w:t>
      </w:r>
      <w:bookmarkEnd w:id="50"/>
    </w:p>
    <w:p>
      <w:pPr>
        <w:keepNext w:val="0"/>
        <w:keepLines w:val="0"/>
        <w:pageBreakBefore w:val="0"/>
        <w:widowControl w:val="0"/>
        <w:kinsoku/>
        <w:wordWrap/>
        <w:overflowPunct/>
        <w:topLinePunct w:val="0"/>
        <w:autoSpaceDE/>
        <w:autoSpaceDN/>
        <w:bidi w:val="0"/>
        <w:adjustRightInd/>
        <w:snapToGrid w:val="0"/>
        <w:spacing w:line="460" w:lineRule="exact"/>
        <w:ind w:firstLine="0" w:firstLineChars="0"/>
        <w:textAlignment w:val="auto"/>
        <w:rPr>
          <w:rFonts w:hint="eastAsia"/>
        </w:rPr>
      </w:pPr>
      <w:r>
        <w:rPr>
          <w:rFonts w:hint="eastAsia"/>
        </w:rPr>
        <w:t>原平市交通运输局:</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你局经原发改基字〔2011〕142号、146号、147号和〔2012〕108号、〔2013〕206号文件批复,进行原平经济技术开发区内道路工程项目建设（跨越大道、创新南街、才颖路、平顺东街、秀容街、东环大道、南内环街）。为此，申请使用经批准的5.0069公顷国有建设用地使用权作为该项目用地。经研究，具体内容如下:</w:t>
      </w:r>
      <w:bookmarkEnd w:id="10"/>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keepNext w:val="0"/>
        <w:keepLines w:val="0"/>
        <w:pageBreakBefore w:val="0"/>
        <w:widowControl w:val="0"/>
        <w:numPr>
          <w:ilvl w:val="0"/>
          <w:numId w:val="2"/>
        </w:numPr>
        <w:kinsoku/>
        <w:wordWrap/>
        <w:overflowPunct/>
        <w:topLinePunct w:val="0"/>
        <w:autoSpaceDE/>
        <w:autoSpaceDN/>
        <w:bidi w:val="0"/>
        <w:adjustRightInd/>
        <w:snapToGrid w:val="0"/>
        <w:spacing w:line="460" w:lineRule="exact"/>
        <w:textAlignment w:val="auto"/>
        <w:rPr>
          <w:rFonts w:hint="eastAsia"/>
        </w:rPr>
      </w:pPr>
      <w:r>
        <w:rPr>
          <w:rFonts w:hint="eastAsia"/>
        </w:rPr>
        <w:t>同意将 5.0069公顷国有建设用地使用权划拨予你局使用，进行原平经济技术开发区内道路工程项目建设。(跨越大道、创新南街、才颖路、平顺东街、秀容街、东环大道、南内环街，具体位置、尺寸见规划条件图）</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pPr>
      <w:r>
        <w:rPr>
          <w:rFonts w:hint="eastAsia"/>
        </w:rPr>
        <w:t>二、你局要严格按法律法规规定及规划设计要求进行施工建设。</w:t>
      </w:r>
    </w:p>
    <w:p>
      <w:pPr>
        <w:keepNext w:val="0"/>
        <w:keepLines w:val="0"/>
        <w:pageBreakBefore w:val="0"/>
        <w:widowControl w:val="0"/>
        <w:kinsoku/>
        <w:wordWrap/>
        <w:overflowPunct/>
        <w:topLinePunct w:val="0"/>
        <w:autoSpaceDE/>
        <w:autoSpaceDN/>
        <w:bidi w:val="0"/>
        <w:adjustRightInd/>
        <w:snapToGrid w:val="0"/>
        <w:spacing w:line="460" w:lineRule="exact"/>
        <w:jc w:val="center"/>
        <w:textAlignment w:val="auto"/>
        <w:rPr>
          <w:rFonts w:hint="eastAsia"/>
        </w:rPr>
      </w:pPr>
    </w:p>
    <w:p>
      <w:pPr>
        <w:keepNext w:val="0"/>
        <w:keepLines w:val="0"/>
        <w:pageBreakBefore w:val="0"/>
        <w:widowControl w:val="0"/>
        <w:kinsoku/>
        <w:wordWrap/>
        <w:overflowPunct/>
        <w:topLinePunct w:val="0"/>
        <w:autoSpaceDE/>
        <w:autoSpaceDN/>
        <w:bidi w:val="0"/>
        <w:adjustRightInd/>
        <w:snapToGrid w:val="0"/>
        <w:spacing w:line="460" w:lineRule="exact"/>
        <w:ind w:leftChars="1800"/>
        <w:jc w:val="center"/>
        <w:textAlignment w:val="auto"/>
        <w:rPr>
          <w:rFonts w:hint="eastAsia"/>
        </w:rPr>
      </w:pPr>
      <w:r>
        <w:rPr>
          <w:rFonts w:hint="eastAsia"/>
        </w:rPr>
        <w:t>原平市人民政府</w:t>
      </w:r>
    </w:p>
    <w:p>
      <w:pPr>
        <w:keepNext w:val="0"/>
        <w:keepLines w:val="0"/>
        <w:pageBreakBefore w:val="0"/>
        <w:widowControl w:val="0"/>
        <w:kinsoku/>
        <w:wordWrap/>
        <w:overflowPunct/>
        <w:topLinePunct w:val="0"/>
        <w:autoSpaceDE/>
        <w:autoSpaceDN/>
        <w:bidi w:val="0"/>
        <w:adjustRightInd/>
        <w:snapToGrid w:val="0"/>
        <w:spacing w:line="460" w:lineRule="exact"/>
        <w:ind w:leftChars="1800"/>
        <w:jc w:val="center"/>
        <w:textAlignment w:val="auto"/>
        <w:rPr>
          <w:rFonts w:hint="eastAsia"/>
        </w:rPr>
      </w:pPr>
      <w:r>
        <w:rPr>
          <w:rFonts w:hint="eastAsia"/>
        </w:rPr>
        <w:t>2022年12月1</w:t>
      </w:r>
      <w:r>
        <w:rPr>
          <w:rFonts w:hint="eastAsia"/>
          <w:lang w:val="en-US" w:eastAsia="zh-CN"/>
        </w:rPr>
        <w:t>4</w:t>
      </w:r>
      <w:r>
        <w:rPr>
          <w:rFonts w:hint="eastAsia"/>
        </w:rPr>
        <w:t>日</w:t>
      </w:r>
    </w:p>
    <w:p>
      <w:pPr>
        <w:bidi w:val="0"/>
        <w:rPr>
          <w:rFonts w:hint="eastAsia"/>
        </w:rPr>
        <w:sectPr>
          <w:type w:val="continuous"/>
          <w:pgSz w:w="12240" w:h="16498"/>
          <w:pgMar w:top="1145" w:right="1389" w:bottom="1134" w:left="1389" w:header="1043" w:footer="992" w:gutter="0"/>
          <w:pgNumType w:fmt="decimal" w:start="1"/>
          <w:cols w:space="425" w:num="1"/>
          <w:rtlGutter w:val="0"/>
          <w:docGrid w:type="lines" w:linePitch="312" w:charSpace="0"/>
        </w:sectPr>
      </w:pPr>
    </w:p>
    <w:p>
      <w:pPr>
        <w:rPr>
          <w:rFonts w:hint="eastAsia"/>
        </w:rPr>
        <w:sectPr>
          <w:type w:val="continuous"/>
          <w:pgSz w:w="12240" w:h="16498"/>
          <w:pgMar w:top="1145" w:right="1389" w:bottom="1134" w:left="1389" w:header="1043" w:footer="992" w:gutter="0"/>
          <w:pgNumType w:fmt="decimal" w:start="1"/>
          <w:cols w:space="425" w:num="1"/>
          <w:rtlGutter w:val="0"/>
          <w:docGrid w:type="lines" w:linePitch="312" w:charSpace="0"/>
        </w:sectPr>
      </w:pPr>
    </w:p>
    <w:p>
      <w:pPr>
        <w:pStyle w:val="2"/>
        <w:bidi w:val="0"/>
        <w:rPr>
          <w:rFonts w:hint="eastAsia"/>
        </w:rPr>
      </w:pPr>
      <w:bookmarkStart w:id="51" w:name="_Toc16904"/>
    </w:p>
    <w:p>
      <w:pPr>
        <w:pStyle w:val="2"/>
        <w:bidi w:val="0"/>
        <w:rPr>
          <w:rFonts w:hint="eastAsia"/>
        </w:rPr>
      </w:pPr>
      <w:r>
        <w:rPr>
          <w:rFonts w:hint="eastAsia"/>
        </w:rPr>
        <w:t>原平市人民政府</w:t>
      </w:r>
      <w:bookmarkEnd w:id="51"/>
    </w:p>
    <w:p>
      <w:pPr>
        <w:pStyle w:val="2"/>
        <w:bidi w:val="0"/>
        <w:rPr>
          <w:rFonts w:hint="eastAsia"/>
        </w:rPr>
      </w:pPr>
      <w:bookmarkStart w:id="52" w:name="_Toc20632"/>
      <w:r>
        <w:rPr>
          <w:rFonts w:hint="eastAsia"/>
        </w:rPr>
        <w:t>关于原平市四好农村路（2023年—2025年）</w:t>
      </w:r>
      <w:bookmarkEnd w:id="52"/>
    </w:p>
    <w:p>
      <w:pPr>
        <w:pStyle w:val="2"/>
        <w:bidi w:val="0"/>
        <w:rPr>
          <w:rFonts w:hint="eastAsia"/>
        </w:rPr>
      </w:pPr>
      <w:bookmarkStart w:id="53" w:name="_Toc30497"/>
      <w:r>
        <w:rPr>
          <w:rFonts w:hint="eastAsia"/>
        </w:rPr>
        <w:t>PPP项目实施方案的批复</w:t>
      </w:r>
      <w:bookmarkEnd w:id="53"/>
    </w:p>
    <w:p>
      <w:pPr>
        <w:keepNext w:val="0"/>
        <w:keepLines w:val="0"/>
        <w:pageBreakBefore w:val="0"/>
        <w:widowControl w:val="0"/>
        <w:kinsoku/>
        <w:overflowPunct/>
        <w:topLinePunct w:val="0"/>
        <w:autoSpaceDE w:val="0"/>
        <w:autoSpaceDN w:val="0"/>
        <w:bidi w:val="0"/>
        <w:adjustRightInd w:val="0"/>
        <w:snapToGrid w:val="0"/>
        <w:spacing w:line="5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3"/>
        <w:bidi w:val="0"/>
        <w:rPr>
          <w:rFonts w:hint="eastAsia" w:ascii="仿宋_GB2312" w:eastAsia="仿宋_GB2312"/>
          <w:sz w:val="32"/>
          <w:szCs w:val="32"/>
        </w:rPr>
      </w:pPr>
      <w:bookmarkStart w:id="54" w:name="_Toc32584"/>
      <w:r>
        <w:rPr>
          <w:rFonts w:hint="eastAsia"/>
        </w:rPr>
        <w:t>原政</w:t>
      </w:r>
      <w:r>
        <w:rPr>
          <w:rFonts w:hint="eastAsia"/>
          <w:lang w:eastAsia="zh-CN"/>
        </w:rPr>
        <w:t>函</w:t>
      </w:r>
      <w:r>
        <w:rPr>
          <w:rFonts w:hint="eastAsia"/>
        </w:rPr>
        <w:t>〔</w:t>
      </w:r>
      <w:r>
        <w:t>2022</w:t>
      </w:r>
      <w:r>
        <w:rPr>
          <w:rFonts w:hint="eastAsia"/>
        </w:rPr>
        <w:t>〕</w:t>
      </w:r>
      <w:r>
        <w:rPr>
          <w:rFonts w:hint="eastAsia"/>
          <w:lang w:val="en-US" w:eastAsia="zh-CN"/>
        </w:rPr>
        <w:t>136</w:t>
      </w:r>
      <w:r>
        <w:rPr>
          <w:rFonts w:hint="eastAsia"/>
        </w:rPr>
        <w:t>号</w:t>
      </w:r>
      <w:bookmarkEnd w:id="54"/>
    </w:p>
    <w:p>
      <w:pPr>
        <w:keepNext w:val="0"/>
        <w:keepLines w:val="0"/>
        <w:pageBreakBefore w:val="0"/>
        <w:widowControl w:val="0"/>
        <w:kinsoku/>
        <w:wordWrap/>
        <w:overflowPunct/>
        <w:topLinePunct w:val="0"/>
        <w:autoSpaceDE/>
        <w:autoSpaceDN/>
        <w:bidi w:val="0"/>
        <w:adjustRightInd/>
        <w:snapToGrid w:val="0"/>
        <w:spacing w:line="440" w:lineRule="exact"/>
        <w:ind w:firstLine="0" w:firstLineChars="0"/>
        <w:textAlignment w:val="auto"/>
        <w:rPr>
          <w:rFonts w:hint="eastAsia"/>
        </w:rPr>
      </w:pPr>
      <w:r>
        <w:rPr>
          <w:rFonts w:hint="eastAsia"/>
        </w:rPr>
        <w:t>原平市交通运输局:</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你局《关于申请&lt;原平市四好农村路（2023年—2025年）PPP项目实施方案&gt;批复的请示》(原交〔2022〕146号)文已收悉。经研究，现批复如下:</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一、原则同意该实施方案。</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二、请你局严格按照实施方案确定的程序和内容组织实施，实施过程中若变更相关内容，需报市政府审批。</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三、请你局按照实施方案确定的采购方式，选择社会资本投资方。成立项目公司后，</w:t>
      </w:r>
    </w:p>
    <w:p>
      <w:pPr>
        <w:keepNext w:val="0"/>
        <w:keepLines w:val="0"/>
        <w:pageBreakBefore w:val="0"/>
        <w:widowControl w:val="0"/>
        <w:kinsoku/>
        <w:wordWrap/>
        <w:overflowPunct/>
        <w:topLinePunct w:val="0"/>
        <w:autoSpaceDE/>
        <w:autoSpaceDN/>
        <w:bidi w:val="0"/>
        <w:adjustRightInd/>
        <w:snapToGrid w:val="0"/>
        <w:spacing w:line="440" w:lineRule="exact"/>
        <w:ind w:left="0" w:leftChars="0" w:firstLine="0" w:firstLineChars="0"/>
        <w:textAlignment w:val="auto"/>
        <w:rPr>
          <w:rFonts w:hint="eastAsia"/>
        </w:rPr>
      </w:pPr>
      <w:r>
        <w:rPr>
          <w:rFonts w:hint="eastAsia"/>
        </w:rPr>
        <w:t>要尽快按规定程序办理本项目手续，报请相关部门审核。</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四、对项目实施过程中，需出具和签订的各类文件、合同，请严格按有关规定履行审查备案手续。</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特此批复。</w:t>
      </w:r>
    </w:p>
    <w:p>
      <w:pPr>
        <w:keepNext w:val="0"/>
        <w:keepLines w:val="0"/>
        <w:pageBreakBefore w:val="0"/>
        <w:widowControl w:val="0"/>
        <w:kinsoku/>
        <w:wordWrap/>
        <w:overflowPunct/>
        <w:topLinePunct w:val="0"/>
        <w:autoSpaceDE/>
        <w:autoSpaceDN/>
        <w:bidi w:val="0"/>
        <w:adjustRightInd/>
        <w:snapToGrid w:val="0"/>
        <w:spacing w:line="440" w:lineRule="exact"/>
        <w:ind w:leftChars="2100"/>
        <w:jc w:val="center"/>
        <w:textAlignment w:val="auto"/>
        <w:rPr>
          <w:rFonts w:hint="eastAsia"/>
        </w:rPr>
      </w:pPr>
      <w:r>
        <w:rPr>
          <w:rFonts w:hint="eastAsia"/>
        </w:rPr>
        <w:t>原平市人民政府</w:t>
      </w:r>
    </w:p>
    <w:p>
      <w:pPr>
        <w:keepNext w:val="0"/>
        <w:keepLines w:val="0"/>
        <w:pageBreakBefore w:val="0"/>
        <w:widowControl w:val="0"/>
        <w:kinsoku/>
        <w:wordWrap/>
        <w:overflowPunct/>
        <w:topLinePunct w:val="0"/>
        <w:autoSpaceDE/>
        <w:autoSpaceDN/>
        <w:bidi w:val="0"/>
        <w:adjustRightInd/>
        <w:snapToGrid w:val="0"/>
        <w:spacing w:line="440" w:lineRule="exact"/>
        <w:ind w:leftChars="2100"/>
        <w:jc w:val="center"/>
        <w:textAlignment w:val="auto"/>
        <w:rPr>
          <w:rFonts w:hint="eastAsia"/>
        </w:rPr>
      </w:pPr>
      <w:r>
        <w:rPr>
          <w:rFonts w:hint="eastAsia"/>
        </w:rPr>
        <w:t>2022年12月1</w:t>
      </w:r>
      <w:r>
        <w:rPr>
          <w:rFonts w:hint="eastAsia"/>
          <w:lang w:val="en-US" w:eastAsia="zh-CN"/>
        </w:rPr>
        <w:t>9</w:t>
      </w:r>
      <w:r>
        <w:rPr>
          <w:rFonts w:hint="eastAsia"/>
        </w:rPr>
        <w:t>日</w:t>
      </w:r>
    </w:p>
    <w:p>
      <w:pPr>
        <w:bidi w:val="0"/>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spacing w:line="520" w:lineRule="exact"/>
        <w:jc w:val="center"/>
        <w:rPr>
          <w:rFonts w:hint="eastAsia" w:ascii="方正小标宋简体" w:eastAsia="方正小标宋简体"/>
          <w:sz w:val="44"/>
          <w:szCs w:val="44"/>
        </w:rPr>
      </w:pPr>
    </w:p>
    <w:p>
      <w:pPr>
        <w:pStyle w:val="2"/>
        <w:bidi w:val="0"/>
        <w:rPr>
          <w:rFonts w:hint="eastAsia"/>
        </w:rPr>
      </w:pPr>
      <w:bookmarkStart w:id="55" w:name="_Toc23613"/>
      <w:r>
        <w:rPr>
          <w:rFonts w:hint="eastAsia"/>
        </w:rPr>
        <w:t>原平市人民政府</w:t>
      </w:r>
      <w:bookmarkEnd w:id="55"/>
    </w:p>
    <w:p>
      <w:pPr>
        <w:pStyle w:val="2"/>
        <w:bidi w:val="0"/>
        <w:rPr>
          <w:rFonts w:hint="eastAsia"/>
        </w:rPr>
      </w:pPr>
      <w:bookmarkStart w:id="56" w:name="_Toc27411"/>
      <w:r>
        <w:rPr>
          <w:rFonts w:hint="eastAsia"/>
        </w:rPr>
        <w:t>关于原平市三个一号旅游公路PPP项目</w:t>
      </w:r>
      <w:bookmarkEnd w:id="56"/>
    </w:p>
    <w:p>
      <w:pPr>
        <w:pStyle w:val="2"/>
        <w:bidi w:val="0"/>
        <w:rPr>
          <w:rFonts w:hint="eastAsia"/>
        </w:rPr>
      </w:pPr>
      <w:bookmarkStart w:id="57" w:name="_Toc31649"/>
      <w:r>
        <w:rPr>
          <w:rFonts w:hint="eastAsia"/>
        </w:rPr>
        <w:t>实施方案的批复</w:t>
      </w:r>
      <w:bookmarkEnd w:id="57"/>
    </w:p>
    <w:p>
      <w:pPr>
        <w:keepNext w:val="0"/>
        <w:keepLines w:val="0"/>
        <w:pageBreakBefore w:val="0"/>
        <w:widowControl w:val="0"/>
        <w:kinsoku/>
        <w:overflowPunct/>
        <w:topLinePunct w:val="0"/>
        <w:autoSpaceDE w:val="0"/>
        <w:autoSpaceDN w:val="0"/>
        <w:bidi w:val="0"/>
        <w:adjustRightInd w:val="0"/>
        <w:snapToGrid w:val="0"/>
        <w:spacing w:line="5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3"/>
        <w:bidi w:val="0"/>
        <w:rPr>
          <w:rFonts w:hint="eastAsia" w:ascii="仿宋_GB2312" w:eastAsia="仿宋_GB2312"/>
          <w:sz w:val="32"/>
          <w:szCs w:val="32"/>
        </w:rPr>
      </w:pPr>
      <w:bookmarkStart w:id="58" w:name="_Toc18490"/>
      <w:r>
        <w:rPr>
          <w:rFonts w:hint="eastAsia"/>
        </w:rPr>
        <w:t>原政</w:t>
      </w:r>
      <w:r>
        <w:rPr>
          <w:rFonts w:hint="eastAsia"/>
          <w:lang w:eastAsia="zh-CN"/>
        </w:rPr>
        <w:t>函</w:t>
      </w:r>
      <w:r>
        <w:rPr>
          <w:rFonts w:hint="eastAsia"/>
        </w:rPr>
        <w:t>〔</w:t>
      </w:r>
      <w:r>
        <w:t>2022</w:t>
      </w:r>
      <w:r>
        <w:rPr>
          <w:rFonts w:hint="eastAsia"/>
        </w:rPr>
        <w:t>〕</w:t>
      </w:r>
      <w:r>
        <w:rPr>
          <w:rFonts w:hint="eastAsia"/>
          <w:lang w:val="en-US" w:eastAsia="zh-CN"/>
        </w:rPr>
        <w:t>137</w:t>
      </w:r>
      <w:r>
        <w:rPr>
          <w:rFonts w:hint="eastAsia"/>
        </w:rPr>
        <w:t>号</w:t>
      </w:r>
      <w:bookmarkEnd w:id="58"/>
    </w:p>
    <w:p>
      <w:pPr>
        <w:keepNext w:val="0"/>
        <w:keepLines w:val="0"/>
        <w:pageBreakBefore w:val="0"/>
        <w:widowControl w:val="0"/>
        <w:kinsoku/>
        <w:wordWrap/>
        <w:overflowPunct/>
        <w:topLinePunct w:val="0"/>
        <w:autoSpaceDE/>
        <w:autoSpaceDN/>
        <w:bidi w:val="0"/>
        <w:adjustRightInd/>
        <w:snapToGrid w:val="0"/>
        <w:ind w:firstLine="0" w:firstLineChars="0"/>
        <w:textAlignment w:val="auto"/>
        <w:rPr>
          <w:rFonts w:hint="eastAsia"/>
        </w:rPr>
      </w:pPr>
      <w:r>
        <w:rPr>
          <w:rFonts w:hint="eastAsia"/>
        </w:rPr>
        <w:t>原平市交通运输局:</w:t>
      </w:r>
    </w:p>
    <w:p>
      <w:pPr>
        <w:bidi w:val="0"/>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r>
        <w:rPr>
          <w:rFonts w:hint="eastAsia"/>
        </w:rPr>
        <w:t>你局《关于申请&lt;原平市三个一号旅游公路PPP项目实施方案&gt;批复的请示》(原交〔2022〕147号)文已收悉。经研究，现批复如下：</w:t>
      </w:r>
    </w:p>
    <w:p>
      <w:pPr>
        <w:bidi w:val="0"/>
        <w:rPr>
          <w:rFonts w:hint="eastAsia"/>
        </w:rPr>
      </w:pPr>
      <w:r>
        <w:rPr>
          <w:rFonts w:hint="eastAsia"/>
        </w:rPr>
        <w:t>一、原则同意该实施方案。</w:t>
      </w:r>
    </w:p>
    <w:p>
      <w:pPr>
        <w:bidi w:val="0"/>
        <w:rPr>
          <w:rFonts w:hint="eastAsia"/>
        </w:rPr>
      </w:pPr>
      <w:r>
        <w:rPr>
          <w:rFonts w:hint="eastAsia"/>
        </w:rPr>
        <w:t>二、请你局严格按照实施方案确定的程序和内容组织实施，实施过程中若变更相关内容，需报市政府审批。</w:t>
      </w:r>
    </w:p>
    <w:p>
      <w:pPr>
        <w:bidi w:val="0"/>
        <w:rPr>
          <w:rFonts w:hint="eastAsia"/>
        </w:rPr>
      </w:pPr>
      <w:r>
        <w:rPr>
          <w:rFonts w:hint="eastAsia"/>
        </w:rPr>
        <w:t>三、请你局按照实施方案确定的采购方式，选择社会资本投资方。成立项目公司后，要尽快按规定程序办理本项目手续，报请相关部门审核。</w:t>
      </w:r>
    </w:p>
    <w:p>
      <w:pPr>
        <w:bidi w:val="0"/>
        <w:rPr>
          <w:rFonts w:hint="eastAsia"/>
        </w:rPr>
      </w:pPr>
      <w:r>
        <w:rPr>
          <w:rFonts w:hint="eastAsia"/>
        </w:rPr>
        <w:t>四、对项目实施过程中，需出具和签订的各类文件、合同，请严格按有关规定履行审查备案手续。</w:t>
      </w:r>
    </w:p>
    <w:p>
      <w:pPr>
        <w:bidi w:val="0"/>
        <w:rPr>
          <w:rFonts w:hint="eastAsia"/>
        </w:rPr>
      </w:pPr>
      <w:r>
        <w:rPr>
          <w:rFonts w:hint="eastAsia"/>
        </w:rPr>
        <w:t>特此批复。</w:t>
      </w:r>
    </w:p>
    <w:p>
      <w:pPr>
        <w:bidi w:val="0"/>
        <w:ind w:left="4800" w:leftChars="2000"/>
        <w:jc w:val="center"/>
        <w:rPr>
          <w:rFonts w:hint="eastAsia"/>
        </w:rPr>
      </w:pPr>
      <w:r>
        <w:rPr>
          <w:rFonts w:hint="eastAsia"/>
        </w:rPr>
        <w:t>原平市人民政府</w:t>
      </w:r>
    </w:p>
    <w:p>
      <w:pPr>
        <w:keepNext w:val="0"/>
        <w:keepLines w:val="0"/>
        <w:pageBreakBefore w:val="0"/>
        <w:widowControl w:val="0"/>
        <w:kinsoku/>
        <w:wordWrap/>
        <w:overflowPunct/>
        <w:topLinePunct w:val="0"/>
        <w:autoSpaceDE/>
        <w:autoSpaceDN/>
        <w:bidi w:val="0"/>
        <w:adjustRightInd/>
        <w:snapToGrid w:val="0"/>
        <w:spacing w:line="460" w:lineRule="exact"/>
        <w:ind w:left="4800" w:leftChars="2000"/>
        <w:jc w:val="center"/>
        <w:textAlignment w:val="auto"/>
        <w:rPr>
          <w:rFonts w:hint="eastAsia"/>
        </w:rPr>
      </w:pPr>
      <w:r>
        <w:rPr>
          <w:rFonts w:hint="eastAsia"/>
        </w:rPr>
        <w:t>2022年12月1</w:t>
      </w:r>
      <w:r>
        <w:rPr>
          <w:rFonts w:hint="eastAsia"/>
          <w:lang w:val="en-US" w:eastAsia="zh-CN"/>
        </w:rPr>
        <w:t>9</w:t>
      </w:r>
      <w:r>
        <w:rPr>
          <w:rFonts w:hint="eastAsia"/>
        </w:rPr>
        <w:t>日</w:t>
      </w:r>
    </w:p>
    <w:p>
      <w:pPr>
        <w:bidi w:val="0"/>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jc w:val="center"/>
        <w:rPr>
          <w:rFonts w:hint="eastAsia" w:ascii="仿宋_GB2312" w:hAnsi="仿宋" w:eastAsia="仿宋_GB2312" w:cs="仿宋"/>
          <w:sz w:val="24"/>
          <w:szCs w:val="24"/>
          <w:lang w:val="en-US" w:eastAsia="zh-CN"/>
        </w:rPr>
      </w:pPr>
    </w:p>
    <w:p>
      <w:pPr>
        <w:pStyle w:val="2"/>
        <w:bidi w:val="0"/>
        <w:rPr>
          <w:rFonts w:hint="eastAsia"/>
        </w:rPr>
      </w:pPr>
      <w:bookmarkStart w:id="59" w:name="_Toc1876"/>
      <w:r>
        <w:rPr>
          <w:rFonts w:hint="eastAsia"/>
        </w:rPr>
        <w:t>原平市人民政府</w:t>
      </w:r>
      <w:bookmarkEnd w:id="59"/>
    </w:p>
    <w:p>
      <w:pPr>
        <w:pStyle w:val="2"/>
        <w:bidi w:val="0"/>
        <w:rPr>
          <w:rFonts w:hint="eastAsia"/>
        </w:rPr>
      </w:pPr>
      <w:bookmarkStart w:id="60" w:name="_Toc15435"/>
      <w:r>
        <w:rPr>
          <w:rFonts w:hint="eastAsia"/>
        </w:rPr>
        <w:t>关于处置2022年闲置土地任务方案的批复</w:t>
      </w:r>
      <w:bookmarkEnd w:id="60"/>
    </w:p>
    <w:p>
      <w:pPr>
        <w:keepNext w:val="0"/>
        <w:keepLines w:val="0"/>
        <w:pageBreakBefore w:val="0"/>
        <w:widowControl w:val="0"/>
        <w:kinsoku/>
        <w:overflowPunct/>
        <w:topLinePunct w:val="0"/>
        <w:autoSpaceDE w:val="0"/>
        <w:autoSpaceDN w:val="0"/>
        <w:bidi w:val="0"/>
        <w:adjustRightInd w:val="0"/>
        <w:snapToGrid w:val="0"/>
        <w:spacing w:line="5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3"/>
        <w:bidi w:val="0"/>
        <w:rPr>
          <w:rFonts w:hint="eastAsia" w:ascii="仿宋_GB2312" w:eastAsia="仿宋_GB2312"/>
          <w:sz w:val="32"/>
          <w:szCs w:val="32"/>
        </w:rPr>
      </w:pPr>
      <w:bookmarkStart w:id="61" w:name="_Toc25539"/>
      <w:r>
        <w:rPr>
          <w:rFonts w:hint="eastAsia"/>
        </w:rPr>
        <w:t>原政</w:t>
      </w:r>
      <w:r>
        <w:rPr>
          <w:rFonts w:hint="eastAsia"/>
          <w:lang w:eastAsia="zh-CN"/>
        </w:rPr>
        <w:t>函</w:t>
      </w:r>
      <w:r>
        <w:rPr>
          <w:rFonts w:hint="eastAsia"/>
        </w:rPr>
        <w:t>〔</w:t>
      </w:r>
      <w:r>
        <w:t>2022</w:t>
      </w:r>
      <w:r>
        <w:rPr>
          <w:rFonts w:hint="eastAsia"/>
        </w:rPr>
        <w:t>〕</w:t>
      </w:r>
      <w:r>
        <w:rPr>
          <w:rFonts w:hint="eastAsia"/>
          <w:lang w:val="en-US" w:eastAsia="zh-CN"/>
        </w:rPr>
        <w:t>139</w:t>
      </w:r>
      <w:r>
        <w:rPr>
          <w:rFonts w:hint="eastAsia"/>
        </w:rPr>
        <w:t>号</w:t>
      </w:r>
      <w:bookmarkEnd w:id="61"/>
    </w:p>
    <w:p>
      <w:pPr>
        <w:keepNext w:val="0"/>
        <w:keepLines w:val="0"/>
        <w:pageBreakBefore w:val="0"/>
        <w:widowControl w:val="0"/>
        <w:kinsoku/>
        <w:wordWrap/>
        <w:overflowPunct/>
        <w:topLinePunct w:val="0"/>
        <w:autoSpaceDE/>
        <w:autoSpaceDN/>
        <w:bidi w:val="0"/>
        <w:adjustRightInd/>
        <w:snapToGrid w:val="0"/>
        <w:ind w:firstLine="0" w:firstLineChars="0"/>
        <w:textAlignment w:val="auto"/>
        <w:rPr>
          <w:rFonts w:hint="eastAsia"/>
        </w:rPr>
      </w:pPr>
      <w:r>
        <w:rPr>
          <w:rFonts w:hint="eastAsia"/>
        </w:rPr>
        <w:t>原平市自然资源局：</w:t>
      </w:r>
    </w:p>
    <w:p>
      <w:pPr>
        <w:bidi w:val="0"/>
        <w:rPr>
          <w:rFonts w:hint="eastAsia"/>
        </w:rPr>
      </w:pPr>
      <w:r>
        <w:rPr>
          <w:rFonts w:hint="eastAsia"/>
        </w:rPr>
        <w:t>你局《关于处置2022年闲置土地任务方案的请示》（原自然资〔2022〕330号）文已收悉。经市政府研究，同意你局对忻州市下达我市闲置土地任务7个项目开发建设的处置意见。</w:t>
      </w:r>
    </w:p>
    <w:p>
      <w:pPr>
        <w:bidi w:val="0"/>
        <w:rPr>
          <w:rFonts w:hint="eastAsia"/>
        </w:rPr>
        <w:sectPr>
          <w:headerReference r:id="rId15" w:type="default"/>
          <w:footerReference r:id="rId17" w:type="default"/>
          <w:headerReference r:id="rId16" w:type="even"/>
          <w:footerReference r:id="rId18" w:type="even"/>
          <w:type w:val="continuous"/>
          <w:pgSz w:w="12240" w:h="16498"/>
          <w:pgMar w:top="1145" w:right="1389" w:bottom="1134" w:left="1389" w:header="1043" w:footer="992" w:gutter="0"/>
          <w:pgNumType w:fmt="decimal"/>
          <w:cols w:space="425" w:num="1"/>
          <w:rtlGutter w:val="0"/>
          <w:docGrid w:type="lines" w:linePitch="312" w:charSpace="0"/>
        </w:sectPr>
      </w:pPr>
    </w:p>
    <w:p>
      <w:pPr>
        <w:bidi w:val="0"/>
        <w:rPr>
          <w:rFonts w:hint="eastAsia"/>
        </w:rPr>
      </w:pPr>
      <w:r>
        <w:rPr>
          <w:rFonts w:hint="eastAsia"/>
        </w:rPr>
        <w:t>一、贾金凤、亢所才、山西先得科技有限公司、原平市宏大麦百味食品有限公司和忻州市汇通机械设备有限公司5个用地项目，实际已建成，土地未闲置，认定项目已竣工。</w:t>
      </w:r>
    </w:p>
    <w:p>
      <w:pPr>
        <w:bidi w:val="0"/>
        <w:rPr>
          <w:rFonts w:hint="eastAsia"/>
        </w:rPr>
      </w:pPr>
      <w:r>
        <w:rPr>
          <w:rFonts w:hint="eastAsia"/>
        </w:rPr>
        <w:t>二、原平市文景房地产开发有限公司和王二宝2个商服用地项目，开工时间延期一年。</w:t>
      </w:r>
    </w:p>
    <w:p>
      <w:pPr>
        <w:bidi w:val="0"/>
        <w:rPr>
          <w:rFonts w:hint="eastAsia"/>
        </w:rPr>
      </w:pPr>
      <w:r>
        <w:rPr>
          <w:rFonts w:hint="eastAsia"/>
        </w:rPr>
        <w:t>特此批复。</w:t>
      </w:r>
    </w:p>
    <w:p>
      <w:pPr>
        <w:bidi w:val="0"/>
        <w:ind w:leftChars="2000"/>
        <w:jc w:val="center"/>
        <w:rPr>
          <w:rFonts w:hint="eastAsia"/>
        </w:rPr>
      </w:pPr>
      <w:r>
        <w:rPr>
          <w:rFonts w:hint="eastAsia"/>
        </w:rPr>
        <w:t>原平市人民政府</w:t>
      </w:r>
    </w:p>
    <w:p>
      <w:pPr>
        <w:keepNext w:val="0"/>
        <w:keepLines w:val="0"/>
        <w:pageBreakBefore w:val="0"/>
        <w:widowControl w:val="0"/>
        <w:kinsoku/>
        <w:wordWrap/>
        <w:overflowPunct/>
        <w:topLinePunct w:val="0"/>
        <w:autoSpaceDE/>
        <w:autoSpaceDN/>
        <w:bidi w:val="0"/>
        <w:adjustRightInd/>
        <w:snapToGrid w:val="0"/>
        <w:spacing w:line="460" w:lineRule="exact"/>
        <w:ind w:leftChars="2000"/>
        <w:jc w:val="center"/>
        <w:textAlignment w:val="auto"/>
        <w:rPr>
          <w:rFonts w:hint="eastAsia"/>
        </w:rPr>
      </w:pPr>
      <w:r>
        <w:rPr>
          <w:rFonts w:hint="eastAsia"/>
        </w:rPr>
        <w:t>2022年12月1</w:t>
      </w:r>
      <w:r>
        <w:rPr>
          <w:rFonts w:hint="eastAsia"/>
          <w:lang w:val="en-US" w:eastAsia="zh-CN"/>
        </w:rPr>
        <w:t>9</w:t>
      </w:r>
      <w:r>
        <w:rPr>
          <w:rFonts w:hint="eastAsia"/>
        </w:rPr>
        <w:t>日</w:t>
      </w:r>
    </w:p>
    <w:p>
      <w:pPr>
        <w:jc w:val="center"/>
        <w:rPr>
          <w:rFonts w:hint="eastAsia" w:ascii="仿宋_GB2312" w:hAnsi="仿宋" w:eastAsia="仿宋_GB2312" w:cs="仿宋"/>
          <w:sz w:val="24"/>
          <w:szCs w:val="24"/>
          <w:lang w:val="en-US" w:eastAsia="zh-CN"/>
        </w:rPr>
        <w:sectPr>
          <w:type w:val="continuous"/>
          <w:pgSz w:w="12240" w:h="16498"/>
          <w:pgMar w:top="1145" w:right="1389" w:bottom="1134" w:left="1389" w:header="1043" w:footer="992" w:gutter="0"/>
          <w:pgNumType w:fmt="decimal"/>
          <w:cols w:space="425" w:num="1"/>
          <w:rtlGutter w:val="0"/>
          <w:docGrid w:type="lines" w:linePitch="312" w:charSpace="0"/>
        </w:sectPr>
      </w:pPr>
    </w:p>
    <w:p>
      <w:pPr>
        <w:spacing w:line="440" w:lineRule="exact"/>
        <w:jc w:val="center"/>
        <w:rPr>
          <w:rFonts w:ascii="方正大标宋简体" w:eastAsia="方正大标宋简体"/>
          <w:sz w:val="44"/>
          <w:szCs w:val="44"/>
        </w:rPr>
      </w:pPr>
    </w:p>
    <w:p>
      <w:pPr>
        <w:pStyle w:val="2"/>
        <w:bidi w:val="0"/>
        <w:rPr>
          <w:rFonts w:hint="eastAsia"/>
        </w:rPr>
      </w:pPr>
      <w:bookmarkStart w:id="62" w:name="_Toc686"/>
      <w:r>
        <w:rPr>
          <w:rFonts w:hint="eastAsia"/>
        </w:rPr>
        <w:t>原平市人民政府</w:t>
      </w:r>
      <w:bookmarkEnd w:id="62"/>
    </w:p>
    <w:p>
      <w:pPr>
        <w:pStyle w:val="2"/>
        <w:bidi w:val="0"/>
        <w:rPr>
          <w:rFonts w:hint="eastAsia"/>
        </w:rPr>
      </w:pPr>
      <w:bookmarkStart w:id="63" w:name="_Toc27814"/>
      <w:r>
        <w:rPr>
          <w:rFonts w:hint="eastAsia"/>
        </w:rPr>
        <w:t>关于山西忻州神达花沟煤业有限公司</w:t>
      </w:r>
      <w:bookmarkEnd w:id="63"/>
    </w:p>
    <w:p>
      <w:pPr>
        <w:pStyle w:val="2"/>
        <w:bidi w:val="0"/>
        <w:rPr>
          <w:rFonts w:hint="eastAsia"/>
        </w:rPr>
      </w:pPr>
      <w:bookmarkStart w:id="64" w:name="_Toc1665"/>
      <w:r>
        <w:rPr>
          <w:rFonts w:hint="eastAsia"/>
        </w:rPr>
        <w:t>先行使用土地的批复</w:t>
      </w:r>
      <w:bookmarkEnd w:id="64"/>
    </w:p>
    <w:p>
      <w:pPr>
        <w:keepNext w:val="0"/>
        <w:keepLines w:val="0"/>
        <w:pageBreakBefore w:val="0"/>
        <w:widowControl w:val="0"/>
        <w:kinsoku/>
        <w:overflowPunct/>
        <w:topLinePunct w:val="0"/>
        <w:autoSpaceDE w:val="0"/>
        <w:autoSpaceDN w:val="0"/>
        <w:bidi w:val="0"/>
        <w:adjustRightInd w:val="0"/>
        <w:snapToGrid w:val="0"/>
        <w:spacing w:line="5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3"/>
        <w:bidi w:val="0"/>
        <w:rPr>
          <w:rFonts w:hint="eastAsia" w:ascii="仿宋_GB2312" w:eastAsia="仿宋_GB2312"/>
          <w:sz w:val="32"/>
          <w:szCs w:val="32"/>
        </w:rPr>
      </w:pPr>
      <w:bookmarkStart w:id="65" w:name="_Toc28125"/>
      <w:r>
        <w:rPr>
          <w:rFonts w:hint="eastAsia"/>
        </w:rPr>
        <w:t>原政</w:t>
      </w:r>
      <w:r>
        <w:rPr>
          <w:rFonts w:hint="eastAsia"/>
          <w:lang w:eastAsia="zh-CN"/>
        </w:rPr>
        <w:t>函</w:t>
      </w:r>
      <w:r>
        <w:rPr>
          <w:rFonts w:hint="eastAsia"/>
        </w:rPr>
        <w:t>〔</w:t>
      </w:r>
      <w:r>
        <w:t>2022</w:t>
      </w:r>
      <w:r>
        <w:rPr>
          <w:rFonts w:hint="eastAsia"/>
        </w:rPr>
        <w:t>〕</w:t>
      </w:r>
      <w:r>
        <w:rPr>
          <w:rFonts w:hint="eastAsia"/>
          <w:lang w:val="en-US" w:eastAsia="zh-CN"/>
        </w:rPr>
        <w:t>140</w:t>
      </w:r>
      <w:r>
        <w:rPr>
          <w:rFonts w:hint="eastAsia"/>
        </w:rPr>
        <w:t>号</w:t>
      </w:r>
      <w:bookmarkEnd w:id="65"/>
    </w:p>
    <w:p>
      <w:pPr>
        <w:keepNext w:val="0"/>
        <w:keepLines w:val="0"/>
        <w:pageBreakBefore w:val="0"/>
        <w:widowControl w:val="0"/>
        <w:kinsoku/>
        <w:wordWrap/>
        <w:overflowPunct/>
        <w:topLinePunct w:val="0"/>
        <w:autoSpaceDE/>
        <w:autoSpaceDN/>
        <w:bidi w:val="0"/>
        <w:adjustRightInd/>
        <w:snapToGrid w:val="0"/>
        <w:spacing w:line="440" w:lineRule="exact"/>
        <w:ind w:firstLine="0" w:firstLineChars="0"/>
        <w:textAlignment w:val="auto"/>
        <w:rPr>
          <w:rFonts w:hint="eastAsia"/>
        </w:rPr>
      </w:pPr>
      <w:r>
        <w:rPr>
          <w:rFonts w:hint="eastAsia"/>
        </w:rPr>
        <w:t>原平市自然资源局：</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你局《关于山西忻州神达花沟煤业有限公司先行使用土地的请示》（原自然资〔2022〕280号）文已收悉。根据《山西省自然资源厅关于进一步加快推进国家保供煤矿用地手续办理的通知》（晋自然资函〔2022〕823号）文件精神，经研究，批复如下：</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一、同意山西忻州神达花沟煤业有限公司先行使用矿界内项目区涉及65.4882公顷土地，待自然资源部关于露天矿山用地、用</w:t>
      </w:r>
      <w:r>
        <w:rPr>
          <w:rFonts w:hint="eastAsia"/>
          <w:spacing w:val="-6"/>
          <w:sz w:val="24"/>
        </w:rPr>
        <w:t>林、用草改革政策出台后，按照新的规定执行。</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二、请你局严格依据国家土地复垦法律法规和相关政策要求，加强日常管理和监督。</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特此批复。</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p>
    <w:p>
      <w:pPr>
        <w:keepNext w:val="0"/>
        <w:keepLines w:val="0"/>
        <w:pageBreakBefore w:val="0"/>
        <w:widowControl w:val="0"/>
        <w:kinsoku/>
        <w:wordWrap/>
        <w:overflowPunct/>
        <w:topLinePunct w:val="0"/>
        <w:autoSpaceDE/>
        <w:autoSpaceDN/>
        <w:bidi w:val="0"/>
        <w:adjustRightInd/>
        <w:snapToGrid w:val="0"/>
        <w:spacing w:line="440" w:lineRule="exact"/>
        <w:ind w:leftChars="1900"/>
        <w:jc w:val="center"/>
        <w:textAlignment w:val="auto"/>
        <w:rPr>
          <w:rFonts w:hint="eastAsia"/>
        </w:rPr>
      </w:pPr>
      <w:r>
        <w:rPr>
          <w:rFonts w:hint="eastAsia"/>
        </w:rPr>
        <w:t>原平市人民政府</w:t>
      </w:r>
    </w:p>
    <w:p>
      <w:pPr>
        <w:keepNext w:val="0"/>
        <w:keepLines w:val="0"/>
        <w:pageBreakBefore w:val="0"/>
        <w:widowControl w:val="0"/>
        <w:kinsoku/>
        <w:wordWrap/>
        <w:overflowPunct/>
        <w:topLinePunct w:val="0"/>
        <w:autoSpaceDE/>
        <w:autoSpaceDN/>
        <w:bidi w:val="0"/>
        <w:adjustRightInd/>
        <w:snapToGrid w:val="0"/>
        <w:spacing w:line="440" w:lineRule="exact"/>
        <w:ind w:leftChars="1900"/>
        <w:jc w:val="center"/>
        <w:textAlignment w:val="auto"/>
        <w:rPr>
          <w:rFonts w:hint="eastAsia" w:ascii="仿宋_GB2312" w:eastAsia="仿宋_GB2312"/>
          <w:szCs w:val="32"/>
        </w:rPr>
      </w:pPr>
      <w:r>
        <w:rPr>
          <w:rFonts w:hint="eastAsia"/>
        </w:rPr>
        <w:t>2022年12月19日</w:t>
      </w:r>
    </w:p>
    <w:p>
      <w:pPr>
        <w:rPr>
          <w:rFonts w:hint="eastAsia" w:ascii="仿宋_GB2312" w:eastAsia="仿宋_GB2312"/>
          <w:sz w:val="32"/>
          <w:szCs w:val="32"/>
        </w:rPr>
        <w:sectPr>
          <w:type w:val="continuous"/>
          <w:pgSz w:w="12240" w:h="16498"/>
          <w:pgMar w:top="1145" w:right="1389" w:bottom="1134" w:left="1389" w:header="1043" w:footer="992" w:gutter="0"/>
          <w:pgNumType w:fmt="decimal"/>
          <w:cols w:space="425" w:num="1"/>
          <w:rtlGutter w:val="0"/>
          <w:docGrid w:type="lines" w:linePitch="312" w:charSpace="0"/>
        </w:sectPr>
      </w:pPr>
    </w:p>
    <w:p>
      <w:pPr>
        <w:rPr>
          <w:rFonts w:hint="eastAsia" w:ascii="仿宋_GB2312" w:eastAsia="仿宋_GB2312"/>
          <w:sz w:val="32"/>
          <w:szCs w:val="32"/>
        </w:rPr>
      </w:pPr>
    </w:p>
    <w:p>
      <w:pPr>
        <w:rPr>
          <w:rFonts w:hint="eastAsia" w:ascii="仿宋_GB2312" w:eastAsia="仿宋_GB2312"/>
          <w:sz w:val="32"/>
          <w:szCs w:val="32"/>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spacing w:line="440" w:lineRule="exact"/>
        <w:jc w:val="center"/>
        <w:rPr>
          <w:rFonts w:ascii="方正大标宋简体" w:eastAsia="方正大标宋简体"/>
          <w:sz w:val="44"/>
          <w:szCs w:val="44"/>
        </w:rPr>
      </w:pPr>
    </w:p>
    <w:p>
      <w:pPr>
        <w:pStyle w:val="2"/>
        <w:bidi w:val="0"/>
        <w:rPr>
          <w:rFonts w:hint="eastAsia"/>
        </w:rPr>
      </w:pPr>
      <w:bookmarkStart w:id="66" w:name="_Toc9332"/>
      <w:r>
        <w:rPr>
          <w:rFonts w:hint="eastAsia"/>
        </w:rPr>
        <w:t>原平市人民政府</w:t>
      </w:r>
      <w:bookmarkEnd w:id="66"/>
    </w:p>
    <w:p>
      <w:pPr>
        <w:pStyle w:val="2"/>
        <w:bidi w:val="0"/>
        <w:rPr>
          <w:rFonts w:hint="eastAsia"/>
        </w:rPr>
      </w:pPr>
      <w:bookmarkStart w:id="67" w:name="_Toc22618"/>
      <w:r>
        <w:rPr>
          <w:rFonts w:hint="eastAsia"/>
        </w:rPr>
        <w:t>关于2022年度全市消防安全形势</w:t>
      </w:r>
      <w:bookmarkEnd w:id="67"/>
    </w:p>
    <w:p>
      <w:pPr>
        <w:pStyle w:val="2"/>
        <w:bidi w:val="0"/>
        <w:rPr>
          <w:rFonts w:hint="eastAsia"/>
        </w:rPr>
      </w:pPr>
      <w:bookmarkStart w:id="68" w:name="_Toc7314"/>
      <w:r>
        <w:rPr>
          <w:rFonts w:hint="eastAsia"/>
        </w:rPr>
        <w:t>分析评估报告的批复</w:t>
      </w:r>
      <w:bookmarkEnd w:id="68"/>
    </w:p>
    <w:p>
      <w:pPr>
        <w:keepNext w:val="0"/>
        <w:keepLines w:val="0"/>
        <w:pageBreakBefore w:val="0"/>
        <w:widowControl w:val="0"/>
        <w:kinsoku/>
        <w:overflowPunct/>
        <w:topLinePunct w:val="0"/>
        <w:autoSpaceDE w:val="0"/>
        <w:autoSpaceDN w:val="0"/>
        <w:bidi w:val="0"/>
        <w:adjustRightInd w:val="0"/>
        <w:snapToGrid w:val="0"/>
        <w:spacing w:line="5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3"/>
        <w:bidi w:val="0"/>
        <w:rPr>
          <w:rFonts w:hint="eastAsia"/>
        </w:rPr>
      </w:pPr>
      <w:bookmarkStart w:id="69" w:name="_Toc15201"/>
      <w:r>
        <w:rPr>
          <w:rFonts w:hint="eastAsia"/>
        </w:rPr>
        <w:t>原政</w:t>
      </w:r>
      <w:r>
        <w:rPr>
          <w:rFonts w:hint="eastAsia"/>
          <w:lang w:eastAsia="zh-CN"/>
        </w:rPr>
        <w:t>函</w:t>
      </w:r>
      <w:r>
        <w:rPr>
          <w:rFonts w:hint="eastAsia"/>
        </w:rPr>
        <w:t>〔</w:t>
      </w:r>
      <w:r>
        <w:t>2022</w:t>
      </w:r>
      <w:r>
        <w:rPr>
          <w:rFonts w:hint="eastAsia"/>
        </w:rPr>
        <w:t>〕</w:t>
      </w:r>
      <w:r>
        <w:rPr>
          <w:rFonts w:hint="eastAsia"/>
          <w:lang w:val="en-US" w:eastAsia="zh-CN"/>
        </w:rPr>
        <w:t>141</w:t>
      </w:r>
      <w:r>
        <w:rPr>
          <w:rFonts w:hint="eastAsia"/>
        </w:rPr>
        <w:t>号</w:t>
      </w:r>
      <w:bookmarkEnd w:id="69"/>
    </w:p>
    <w:p>
      <w:pPr>
        <w:keepNext w:val="0"/>
        <w:keepLines w:val="0"/>
        <w:pageBreakBefore w:val="0"/>
        <w:widowControl w:val="0"/>
        <w:kinsoku/>
        <w:wordWrap/>
        <w:overflowPunct/>
        <w:topLinePunct w:val="0"/>
        <w:autoSpaceDE/>
        <w:autoSpaceDN/>
        <w:bidi w:val="0"/>
        <w:adjustRightInd/>
        <w:snapToGrid w:val="0"/>
        <w:ind w:firstLine="0" w:firstLineChars="0"/>
        <w:textAlignment w:val="auto"/>
        <w:rPr>
          <w:rFonts w:hint="eastAsia"/>
        </w:rPr>
      </w:pPr>
      <w:r>
        <w:rPr>
          <w:rFonts w:hint="eastAsia"/>
        </w:rPr>
        <w:t>原平市消防救援大队：</w:t>
      </w:r>
    </w:p>
    <w:p>
      <w:pPr>
        <w:bidi w:val="0"/>
        <w:rPr>
          <w:rFonts w:hint="eastAsia"/>
        </w:rPr>
      </w:pPr>
      <w:r>
        <w:rPr>
          <w:rFonts w:hint="eastAsia"/>
        </w:rPr>
        <w:t>你大队《关于2022年度全市消防安全形势分析评估报告进行批复的请示》（原消〔2022〕115号）文已收悉。现批复如下：</w:t>
      </w:r>
    </w:p>
    <w:p>
      <w:pPr>
        <w:bidi w:val="0"/>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一、原则同意你大队《2022年度全市消防安全形势分析评估报告》。</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二、请你大队根据《2022年度全市消防安全形势分析评估报告》认真做好重大火灾隐患排查整治力度，确保我市消防安全形势总体稳定。</w:t>
      </w:r>
    </w:p>
    <w:p>
      <w:pPr>
        <w:keepNext w:val="0"/>
        <w:keepLines w:val="0"/>
        <w:pageBreakBefore w:val="0"/>
        <w:widowControl w:val="0"/>
        <w:kinsoku/>
        <w:wordWrap/>
        <w:overflowPunct/>
        <w:topLinePunct w:val="0"/>
        <w:autoSpaceDE/>
        <w:autoSpaceDN/>
        <w:bidi w:val="0"/>
        <w:adjustRightInd/>
        <w:snapToGrid w:val="0"/>
        <w:spacing w:line="440" w:lineRule="exact"/>
        <w:textAlignment w:val="auto"/>
        <w:rPr>
          <w:rFonts w:hint="eastAsia"/>
        </w:rPr>
      </w:pPr>
      <w:r>
        <w:rPr>
          <w:rFonts w:hint="eastAsia"/>
        </w:rPr>
        <w:t>特此批复。</w:t>
      </w:r>
    </w:p>
    <w:p>
      <w:pPr>
        <w:keepNext w:val="0"/>
        <w:keepLines w:val="0"/>
        <w:pageBreakBefore w:val="0"/>
        <w:widowControl w:val="0"/>
        <w:kinsoku/>
        <w:wordWrap/>
        <w:overflowPunct/>
        <w:topLinePunct w:val="0"/>
        <w:autoSpaceDE/>
        <w:autoSpaceDN/>
        <w:bidi w:val="0"/>
        <w:adjustRightInd/>
        <w:snapToGrid w:val="0"/>
        <w:spacing w:line="440" w:lineRule="exact"/>
        <w:jc w:val="center"/>
        <w:textAlignment w:val="auto"/>
        <w:rPr>
          <w:rFonts w:hint="eastAsia"/>
        </w:rPr>
      </w:pPr>
    </w:p>
    <w:p>
      <w:pPr>
        <w:keepNext w:val="0"/>
        <w:keepLines w:val="0"/>
        <w:pageBreakBefore w:val="0"/>
        <w:widowControl w:val="0"/>
        <w:kinsoku/>
        <w:wordWrap/>
        <w:overflowPunct/>
        <w:topLinePunct w:val="0"/>
        <w:autoSpaceDE/>
        <w:autoSpaceDN/>
        <w:bidi w:val="0"/>
        <w:adjustRightInd/>
        <w:snapToGrid w:val="0"/>
        <w:spacing w:line="440" w:lineRule="exact"/>
        <w:ind w:leftChars="2100"/>
        <w:jc w:val="center"/>
        <w:textAlignment w:val="auto"/>
        <w:rPr>
          <w:rFonts w:hint="eastAsia"/>
        </w:rPr>
      </w:pPr>
      <w:r>
        <w:rPr>
          <w:rFonts w:hint="eastAsia"/>
        </w:rPr>
        <w:t>原平市人民政府</w:t>
      </w:r>
    </w:p>
    <w:p>
      <w:pPr>
        <w:keepNext w:val="0"/>
        <w:keepLines w:val="0"/>
        <w:pageBreakBefore w:val="0"/>
        <w:widowControl w:val="0"/>
        <w:kinsoku/>
        <w:wordWrap/>
        <w:overflowPunct/>
        <w:topLinePunct w:val="0"/>
        <w:autoSpaceDE/>
        <w:autoSpaceDN/>
        <w:bidi w:val="0"/>
        <w:adjustRightInd/>
        <w:snapToGrid w:val="0"/>
        <w:spacing w:line="440" w:lineRule="exact"/>
        <w:ind w:leftChars="2100"/>
        <w:jc w:val="center"/>
        <w:textAlignment w:val="auto"/>
        <w:rPr>
          <w:rFonts w:hint="eastAsia"/>
        </w:rPr>
      </w:pPr>
      <w:r>
        <w:rPr>
          <w:rFonts w:hint="eastAsia"/>
        </w:rPr>
        <w:t>2022年12月19日</w:t>
      </w:r>
    </w:p>
    <w:p>
      <w:pPr>
        <w:bidi w:val="0"/>
        <w:jc w:val="center"/>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bidi w:val="0"/>
        <w:jc w:val="center"/>
        <w:rPr>
          <w:rFonts w:hint="eastAsia"/>
        </w:rPr>
      </w:pPr>
    </w:p>
    <w:p>
      <w:pPr>
        <w:wordWrap w:val="0"/>
        <w:spacing w:line="560" w:lineRule="exact"/>
        <w:ind w:firstLine="640"/>
        <w:jc w:val="right"/>
        <w:rPr>
          <w:rFonts w:ascii="仿宋_GB2312" w:eastAsia="仿宋_GB2312"/>
          <w:sz w:val="32"/>
          <w:szCs w:val="32"/>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spacing w:line="440" w:lineRule="exact"/>
        <w:jc w:val="center"/>
        <w:rPr>
          <w:rFonts w:ascii="方正大标宋简体" w:eastAsia="方正大标宋简体"/>
          <w:sz w:val="44"/>
          <w:szCs w:val="44"/>
        </w:rPr>
      </w:pPr>
    </w:p>
    <w:p>
      <w:pPr>
        <w:pStyle w:val="2"/>
        <w:bidi w:val="0"/>
        <w:rPr>
          <w:rFonts w:hint="eastAsia"/>
        </w:rPr>
      </w:pPr>
      <w:bookmarkStart w:id="70" w:name="_Toc15109"/>
      <w:r>
        <w:rPr>
          <w:rFonts w:hint="eastAsia"/>
        </w:rPr>
        <w:t>原平市人民政府</w:t>
      </w:r>
      <w:bookmarkEnd w:id="70"/>
    </w:p>
    <w:p>
      <w:pPr>
        <w:pStyle w:val="2"/>
        <w:bidi w:val="0"/>
        <w:rPr>
          <w:rFonts w:hint="eastAsia"/>
        </w:rPr>
      </w:pPr>
      <w:bookmarkStart w:id="71" w:name="_Toc3220"/>
      <w:r>
        <w:rPr>
          <w:rFonts w:hint="eastAsia"/>
        </w:rPr>
        <w:t>关于国道108线忻州境内砂河至石岭关段改建</w:t>
      </w:r>
    </w:p>
    <w:p>
      <w:pPr>
        <w:pStyle w:val="2"/>
        <w:bidi w:val="0"/>
        <w:rPr>
          <w:rFonts w:hint="eastAsia"/>
        </w:rPr>
      </w:pPr>
      <w:r>
        <w:rPr>
          <w:rFonts w:hint="eastAsia"/>
        </w:rPr>
        <w:t>工程原平市境内项目纳入原平市国土空间</w:t>
      </w:r>
      <w:bookmarkEnd w:id="71"/>
    </w:p>
    <w:p>
      <w:pPr>
        <w:pStyle w:val="2"/>
        <w:bidi w:val="0"/>
        <w:rPr>
          <w:rFonts w:hint="eastAsia"/>
        </w:rPr>
      </w:pPr>
      <w:bookmarkStart w:id="72" w:name="_Toc14435"/>
      <w:r>
        <w:rPr>
          <w:rFonts w:hint="eastAsia"/>
        </w:rPr>
        <w:t>总体规划（2021—2035年）的承诺函</w:t>
      </w:r>
      <w:bookmarkEnd w:id="72"/>
    </w:p>
    <w:p>
      <w:pPr>
        <w:keepNext w:val="0"/>
        <w:keepLines w:val="0"/>
        <w:pageBreakBefore w:val="0"/>
        <w:widowControl w:val="0"/>
        <w:kinsoku/>
        <w:overflowPunct/>
        <w:topLinePunct w:val="0"/>
        <w:autoSpaceDE w:val="0"/>
        <w:autoSpaceDN w:val="0"/>
        <w:bidi w:val="0"/>
        <w:adjustRightInd w:val="0"/>
        <w:snapToGrid w:val="0"/>
        <w:spacing w:line="5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3"/>
        <w:bidi w:val="0"/>
        <w:rPr>
          <w:rFonts w:hint="eastAsia"/>
        </w:rPr>
      </w:pPr>
      <w:bookmarkStart w:id="73" w:name="_Toc23985"/>
      <w:r>
        <w:rPr>
          <w:rFonts w:hint="eastAsia"/>
        </w:rPr>
        <w:t>原政</w:t>
      </w:r>
      <w:r>
        <w:rPr>
          <w:rFonts w:hint="eastAsia"/>
          <w:lang w:eastAsia="zh-CN"/>
        </w:rPr>
        <w:t>函</w:t>
      </w:r>
      <w:r>
        <w:rPr>
          <w:rFonts w:hint="eastAsia"/>
        </w:rPr>
        <w:t>〔</w:t>
      </w:r>
      <w:r>
        <w:t>2022</w:t>
      </w:r>
      <w:r>
        <w:rPr>
          <w:rFonts w:hint="eastAsia"/>
        </w:rPr>
        <w:t>〕</w:t>
      </w:r>
      <w:r>
        <w:rPr>
          <w:rFonts w:hint="eastAsia"/>
          <w:lang w:val="en-US" w:eastAsia="zh-CN"/>
        </w:rPr>
        <w:t>143</w:t>
      </w:r>
      <w:r>
        <w:rPr>
          <w:rFonts w:hint="eastAsia"/>
        </w:rPr>
        <w:t>号</w:t>
      </w:r>
      <w:bookmarkEnd w:id="73"/>
    </w:p>
    <w:p>
      <w:pPr>
        <w:keepNext w:val="0"/>
        <w:keepLines w:val="0"/>
        <w:pageBreakBefore w:val="0"/>
        <w:widowControl w:val="0"/>
        <w:kinsoku/>
        <w:wordWrap/>
        <w:overflowPunct/>
        <w:topLinePunct w:val="0"/>
        <w:autoSpaceDE/>
        <w:autoSpaceDN/>
        <w:bidi w:val="0"/>
        <w:adjustRightInd/>
        <w:snapToGrid w:val="0"/>
        <w:ind w:firstLine="0" w:firstLineChars="0"/>
        <w:textAlignment w:val="auto"/>
        <w:rPr>
          <w:rFonts w:hint="eastAsia"/>
        </w:rPr>
      </w:pPr>
      <w:r>
        <w:rPr>
          <w:rFonts w:hint="eastAsia"/>
        </w:rPr>
        <w:t>山西省自然资源厅：</w:t>
      </w:r>
    </w:p>
    <w:p>
      <w:pPr>
        <w:bidi w:val="0"/>
        <w:rPr>
          <w:rFonts w:hint="eastAsia"/>
        </w:rPr>
      </w:pPr>
      <w:r>
        <w:rPr>
          <w:rFonts w:hint="eastAsia"/>
        </w:rPr>
        <w:t>国道108线忻州境内砂河至石岭关段改建工程建设项目已列入《国家公路网规划(2021—2035)》，是G108北京至昆明段重要组成部分。同时该项目也列入了《山西省2022年省级重点工程项目名单的通知》(晋政办发〔2022〕15号)，属于2022年山西省开发区（园区）基础设施中108国道太原忻州改造工程子项目之一。项目建设对于完善省级交通路网，缓解地方交通压力，改善通行环境和促进地方经济发展具有重要意义。</w:t>
      </w:r>
    </w:p>
    <w:p>
      <w:pPr>
        <w:bidi w:val="0"/>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bidi w:val="0"/>
        <w:rPr>
          <w:rFonts w:hint="eastAsia"/>
        </w:rPr>
      </w:pPr>
      <w:r>
        <w:rPr>
          <w:rFonts w:hint="eastAsia"/>
        </w:rPr>
        <w:t>该项目拟选址位于忻州市忻府区、原平市、代县、繁峙县境内，其中原平市境内项目占地总规模245.1701公顷。土地利用现状情况为农用地230.1597公顷（其中耕地187.3924公顷）、建设用地14.0559公顷、未利用地0.9545公顷。</w:t>
      </w:r>
    </w:p>
    <w:p>
      <w:pPr>
        <w:keepNext w:val="0"/>
        <w:keepLines w:val="0"/>
        <w:pageBreakBefore w:val="0"/>
        <w:widowControl w:val="0"/>
        <w:kinsoku/>
        <w:wordWrap/>
        <w:overflowPunct/>
        <w:topLinePunct w:val="0"/>
        <w:autoSpaceDE/>
        <w:autoSpaceDN/>
        <w:bidi w:val="0"/>
        <w:adjustRightInd/>
        <w:snapToGrid w:val="0"/>
        <w:spacing w:line="420" w:lineRule="exact"/>
        <w:textAlignment w:val="auto"/>
        <w:rPr>
          <w:rFonts w:hint="eastAsia"/>
        </w:rPr>
      </w:pPr>
      <w:r>
        <w:rPr>
          <w:rFonts w:hint="eastAsia"/>
        </w:rPr>
        <w:t>根据《自然资源部关于做好近期国土空间规划有关工作的通知》(自然资发〔2020〕183号)和《山西省自然资源厅关于进一步加强近期国土空间规划实施管理工作的通知》(晋自然资函〔2021〕406号)等文件要求,我市承诺将国道108线忻州境内砂河至石岭关段改建工程原平市境内项目用地规划纳入正在编制的《原平市国土空间总体规划（2021—2035年）》。</w:t>
      </w:r>
    </w:p>
    <w:p>
      <w:pPr>
        <w:keepNext w:val="0"/>
        <w:keepLines w:val="0"/>
        <w:pageBreakBefore w:val="0"/>
        <w:widowControl w:val="0"/>
        <w:kinsoku/>
        <w:wordWrap/>
        <w:overflowPunct/>
        <w:topLinePunct w:val="0"/>
        <w:autoSpaceDE/>
        <w:autoSpaceDN/>
        <w:bidi w:val="0"/>
        <w:adjustRightInd/>
        <w:snapToGrid w:val="0"/>
        <w:spacing w:line="420" w:lineRule="exact"/>
        <w:textAlignment w:val="auto"/>
        <w:rPr>
          <w:rFonts w:hint="eastAsia"/>
        </w:rPr>
      </w:pPr>
      <w:r>
        <w:rPr>
          <w:rFonts w:hint="eastAsia"/>
        </w:rPr>
        <w:t>特此专函。</w:t>
      </w:r>
    </w:p>
    <w:p>
      <w:pPr>
        <w:keepNext w:val="0"/>
        <w:keepLines w:val="0"/>
        <w:pageBreakBefore w:val="0"/>
        <w:widowControl w:val="0"/>
        <w:kinsoku/>
        <w:wordWrap/>
        <w:overflowPunct/>
        <w:topLinePunct w:val="0"/>
        <w:autoSpaceDE/>
        <w:autoSpaceDN/>
        <w:bidi w:val="0"/>
        <w:adjustRightInd/>
        <w:snapToGrid w:val="0"/>
        <w:spacing w:line="420" w:lineRule="exact"/>
        <w:textAlignment w:val="auto"/>
        <w:rPr>
          <w:rFonts w:hint="eastAsia"/>
        </w:rPr>
      </w:pPr>
    </w:p>
    <w:p>
      <w:pPr>
        <w:keepNext w:val="0"/>
        <w:keepLines w:val="0"/>
        <w:pageBreakBefore w:val="0"/>
        <w:widowControl w:val="0"/>
        <w:kinsoku/>
        <w:wordWrap/>
        <w:overflowPunct/>
        <w:topLinePunct w:val="0"/>
        <w:autoSpaceDE/>
        <w:autoSpaceDN/>
        <w:bidi w:val="0"/>
        <w:adjustRightInd/>
        <w:snapToGrid w:val="0"/>
        <w:spacing w:line="420" w:lineRule="exact"/>
        <w:ind w:leftChars="2200"/>
        <w:jc w:val="center"/>
        <w:textAlignment w:val="auto"/>
        <w:rPr>
          <w:rFonts w:hint="eastAsia"/>
        </w:rPr>
      </w:pPr>
      <w:r>
        <w:rPr>
          <w:rFonts w:hint="eastAsia"/>
        </w:rPr>
        <w:t>原平市人民政府</w:t>
      </w:r>
    </w:p>
    <w:p>
      <w:pPr>
        <w:keepNext w:val="0"/>
        <w:keepLines w:val="0"/>
        <w:pageBreakBefore w:val="0"/>
        <w:widowControl w:val="0"/>
        <w:kinsoku/>
        <w:wordWrap/>
        <w:overflowPunct/>
        <w:topLinePunct w:val="0"/>
        <w:autoSpaceDE/>
        <w:autoSpaceDN/>
        <w:bidi w:val="0"/>
        <w:adjustRightInd/>
        <w:snapToGrid w:val="0"/>
        <w:spacing w:line="420" w:lineRule="exact"/>
        <w:ind w:leftChars="2200"/>
        <w:jc w:val="center"/>
        <w:textAlignment w:val="auto"/>
        <w:rPr>
          <w:rFonts w:hint="eastAsia"/>
        </w:rPr>
      </w:pPr>
      <w:r>
        <w:rPr>
          <w:rFonts w:hint="eastAsia"/>
        </w:rPr>
        <w:t>2022年12月22日</w:t>
      </w:r>
    </w:p>
    <w:p>
      <w:pPr>
        <w:spacing w:line="440" w:lineRule="exact"/>
        <w:jc w:val="center"/>
        <w:rPr>
          <w:rFonts w:ascii="方正大标宋简体" w:eastAsia="方正大标宋简体"/>
          <w:sz w:val="44"/>
          <w:szCs w:val="44"/>
        </w:rPr>
      </w:pPr>
    </w:p>
    <w:p>
      <w:pPr>
        <w:pStyle w:val="2"/>
        <w:bidi w:val="0"/>
        <w:rPr>
          <w:rFonts w:hint="eastAsia"/>
        </w:rPr>
      </w:pPr>
      <w:bookmarkStart w:id="74" w:name="_Toc5384"/>
      <w:r>
        <w:rPr>
          <w:rFonts w:hint="eastAsia"/>
        </w:rPr>
        <w:t>原平市人民政府</w:t>
      </w:r>
      <w:bookmarkEnd w:id="74"/>
    </w:p>
    <w:p>
      <w:pPr>
        <w:pStyle w:val="2"/>
        <w:bidi w:val="0"/>
        <w:rPr>
          <w:rFonts w:hint="eastAsia"/>
        </w:rPr>
      </w:pPr>
      <w:bookmarkStart w:id="75" w:name="_Toc21738"/>
      <w:r>
        <w:rPr>
          <w:rFonts w:hint="eastAsia"/>
        </w:rPr>
        <w:t>关于华能原平段家堡风电场扩容项目纳入原平市国土空间总体规划（2021—2035年）的</w:t>
      </w:r>
      <w:bookmarkEnd w:id="75"/>
    </w:p>
    <w:p>
      <w:pPr>
        <w:pStyle w:val="2"/>
        <w:bidi w:val="0"/>
        <w:rPr>
          <w:rFonts w:hint="eastAsia"/>
        </w:rPr>
      </w:pPr>
      <w:bookmarkStart w:id="76" w:name="_Toc4225"/>
      <w:r>
        <w:rPr>
          <w:rFonts w:hint="eastAsia"/>
        </w:rPr>
        <w:t>承诺函</w:t>
      </w:r>
      <w:bookmarkEnd w:id="76"/>
    </w:p>
    <w:p>
      <w:pPr>
        <w:keepNext w:val="0"/>
        <w:keepLines w:val="0"/>
        <w:pageBreakBefore w:val="0"/>
        <w:widowControl w:val="0"/>
        <w:kinsoku/>
        <w:overflowPunct/>
        <w:topLinePunct w:val="0"/>
        <w:autoSpaceDE w:val="0"/>
        <w:autoSpaceDN w:val="0"/>
        <w:bidi w:val="0"/>
        <w:adjustRightInd w:val="0"/>
        <w:snapToGrid w:val="0"/>
        <w:spacing w:line="5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3"/>
        <w:bidi w:val="0"/>
        <w:rPr>
          <w:rFonts w:hint="eastAsia" w:ascii="仿宋_GB2312" w:eastAsia="仿宋_GB2312"/>
          <w:sz w:val="32"/>
          <w:szCs w:val="32"/>
        </w:rPr>
      </w:pPr>
      <w:bookmarkStart w:id="77" w:name="_Toc9525"/>
      <w:r>
        <w:rPr>
          <w:rFonts w:hint="eastAsia"/>
        </w:rPr>
        <w:t>原政</w:t>
      </w:r>
      <w:r>
        <w:rPr>
          <w:rFonts w:hint="eastAsia"/>
          <w:lang w:eastAsia="zh-CN"/>
        </w:rPr>
        <w:t>函</w:t>
      </w:r>
      <w:r>
        <w:rPr>
          <w:rFonts w:hint="eastAsia"/>
        </w:rPr>
        <w:t>〔</w:t>
      </w:r>
      <w:r>
        <w:t>2022</w:t>
      </w:r>
      <w:r>
        <w:rPr>
          <w:rFonts w:hint="eastAsia"/>
        </w:rPr>
        <w:t>〕</w:t>
      </w:r>
      <w:r>
        <w:rPr>
          <w:rFonts w:hint="eastAsia"/>
          <w:lang w:val="en-US" w:eastAsia="zh-CN"/>
        </w:rPr>
        <w:t>144</w:t>
      </w:r>
      <w:r>
        <w:rPr>
          <w:rFonts w:hint="eastAsia"/>
        </w:rPr>
        <w:t>号</w:t>
      </w:r>
      <w:bookmarkEnd w:id="77"/>
    </w:p>
    <w:p>
      <w:pPr>
        <w:keepNext w:val="0"/>
        <w:keepLines w:val="0"/>
        <w:pageBreakBefore w:val="0"/>
        <w:widowControl w:val="0"/>
        <w:kinsoku/>
        <w:wordWrap/>
        <w:overflowPunct/>
        <w:topLinePunct w:val="0"/>
        <w:autoSpaceDE/>
        <w:autoSpaceDN/>
        <w:bidi w:val="0"/>
        <w:adjustRightInd/>
        <w:snapToGrid w:val="0"/>
        <w:spacing w:line="420" w:lineRule="atLeast"/>
        <w:ind w:firstLine="0" w:firstLineChars="0"/>
        <w:textAlignment w:val="auto"/>
        <w:rPr>
          <w:rFonts w:hint="eastAsia"/>
        </w:rPr>
      </w:pPr>
      <w:r>
        <w:rPr>
          <w:rFonts w:hint="eastAsia"/>
        </w:rPr>
        <w:t>山西省自然资源厅：</w:t>
      </w:r>
    </w:p>
    <w:p>
      <w:pPr>
        <w:keepNext w:val="0"/>
        <w:keepLines w:val="0"/>
        <w:pageBreakBefore w:val="0"/>
        <w:widowControl w:val="0"/>
        <w:kinsoku/>
        <w:wordWrap/>
        <w:overflowPunct/>
        <w:topLinePunct w:val="0"/>
        <w:autoSpaceDE/>
        <w:autoSpaceDN/>
        <w:bidi w:val="0"/>
        <w:adjustRightInd/>
        <w:snapToGrid w:val="0"/>
        <w:spacing w:line="420" w:lineRule="atLeast"/>
        <w:textAlignment w:val="auto"/>
        <w:rPr>
          <w:rFonts w:hint="eastAsia"/>
        </w:rPr>
      </w:pPr>
      <w:r>
        <w:rPr>
          <w:rFonts w:hint="eastAsia"/>
        </w:rPr>
        <w:t>根据《自然资源部关于做好近期国土空间规划有关工作的通知》(自然资发〔2020〕183号)等文件要求，华能原平段家堡风电场扩容项目需办理建设用地审批手续，现将有关用地规划情况承诺如下：</w:t>
      </w:r>
    </w:p>
    <w:p>
      <w:pPr>
        <w:keepNext w:val="0"/>
        <w:keepLines w:val="0"/>
        <w:pageBreakBefore w:val="0"/>
        <w:widowControl w:val="0"/>
        <w:kinsoku/>
        <w:wordWrap/>
        <w:overflowPunct/>
        <w:topLinePunct w:val="0"/>
        <w:autoSpaceDE/>
        <w:autoSpaceDN/>
        <w:bidi w:val="0"/>
        <w:adjustRightInd/>
        <w:snapToGrid w:val="0"/>
        <w:spacing w:line="420" w:lineRule="atLeast"/>
        <w:textAlignment w:val="auto"/>
        <w:rPr>
          <w:rFonts w:hint="eastAsia"/>
        </w:rPr>
      </w:pPr>
      <w:r>
        <w:rPr>
          <w:rFonts w:hint="eastAsia"/>
        </w:rPr>
        <w:t>该项目于2021年9月1日取得《原平市行政审批服务管理局关于华能原平段家堡风电场扩容项目核准的批复》（原审管投资发〔2021〕5号），项目建设地点位于原平市段家堡乡立梁泉村、塔坡泉村和峪道沟村，建设内容为5台单机容量4000kW风力发电机组，用地面积0.1620公顷，全部为未利用地，新增建设用地面积0.1620公顷。该项目建设用地不符合原平市土地利用总体规划，已编制土地用途调整方案，不与三条控制线管控规则冲突。</w:t>
      </w:r>
    </w:p>
    <w:p>
      <w:pPr>
        <w:keepNext w:val="0"/>
        <w:keepLines w:val="0"/>
        <w:pageBreakBefore w:val="0"/>
        <w:widowControl w:val="0"/>
        <w:kinsoku/>
        <w:wordWrap/>
        <w:overflowPunct/>
        <w:topLinePunct w:val="0"/>
        <w:autoSpaceDE/>
        <w:autoSpaceDN/>
        <w:bidi w:val="0"/>
        <w:adjustRightInd/>
        <w:snapToGrid w:val="0"/>
        <w:spacing w:line="420" w:lineRule="atLeast"/>
        <w:textAlignment w:val="auto"/>
        <w:rPr>
          <w:rFonts w:hint="eastAsia"/>
        </w:rPr>
      </w:pPr>
      <w:r>
        <w:rPr>
          <w:rFonts w:hint="eastAsia"/>
        </w:rPr>
        <w:t>根据《山西省自然资源厅关于当前建设用地报批工作有关事项的通知》(晋自然资函〔2021〕103号)《山西省自然资源厅关于进一步加强近期国土空间规划实施管理工作的通知》(晋自然资函〔2021〕406号)等文件要求，我市承诺将该项目用地规划纳入正在编制的《原平市国土空间总体规划（2021—2035年）》，预支使用我市国土空间规划中的新增建设用地规划指标0.1620公顷，并将预支指标计入我市国土空间总体规划空间规模。</w:t>
      </w:r>
    </w:p>
    <w:p>
      <w:pPr>
        <w:keepNext w:val="0"/>
        <w:keepLines w:val="0"/>
        <w:pageBreakBefore w:val="0"/>
        <w:widowControl w:val="0"/>
        <w:kinsoku/>
        <w:wordWrap/>
        <w:overflowPunct/>
        <w:topLinePunct w:val="0"/>
        <w:autoSpaceDE/>
        <w:autoSpaceDN/>
        <w:bidi w:val="0"/>
        <w:adjustRightInd/>
        <w:snapToGrid w:val="0"/>
        <w:spacing w:line="420" w:lineRule="atLeast"/>
        <w:textAlignment w:val="auto"/>
        <w:rPr>
          <w:rFonts w:hint="eastAsia"/>
        </w:rPr>
      </w:pPr>
      <w:r>
        <w:rPr>
          <w:rFonts w:hint="eastAsia"/>
        </w:rPr>
        <w:t>特此专函。</w:t>
      </w:r>
    </w:p>
    <w:p>
      <w:pPr>
        <w:keepNext w:val="0"/>
        <w:keepLines w:val="0"/>
        <w:pageBreakBefore w:val="0"/>
        <w:widowControl w:val="0"/>
        <w:kinsoku/>
        <w:wordWrap/>
        <w:overflowPunct/>
        <w:topLinePunct w:val="0"/>
        <w:autoSpaceDE/>
        <w:autoSpaceDN/>
        <w:bidi w:val="0"/>
        <w:adjustRightInd/>
        <w:snapToGrid w:val="0"/>
        <w:spacing w:before="170" w:line="420" w:lineRule="atLeast"/>
        <w:ind w:leftChars="1900"/>
        <w:jc w:val="center"/>
        <w:textAlignment w:val="auto"/>
        <w:rPr>
          <w:rFonts w:hint="eastAsia"/>
        </w:rPr>
      </w:pPr>
      <w:r>
        <w:rPr>
          <w:rFonts w:hint="eastAsia"/>
        </w:rPr>
        <w:t>原平市人民政府</w:t>
      </w:r>
    </w:p>
    <w:p>
      <w:pPr>
        <w:keepNext w:val="0"/>
        <w:keepLines w:val="0"/>
        <w:pageBreakBefore w:val="0"/>
        <w:widowControl w:val="0"/>
        <w:kinsoku/>
        <w:wordWrap/>
        <w:overflowPunct/>
        <w:topLinePunct w:val="0"/>
        <w:autoSpaceDE/>
        <w:autoSpaceDN/>
        <w:bidi w:val="0"/>
        <w:adjustRightInd/>
        <w:snapToGrid w:val="0"/>
        <w:spacing w:line="420" w:lineRule="atLeast"/>
        <w:ind w:leftChars="1900"/>
        <w:jc w:val="center"/>
        <w:textAlignment w:val="auto"/>
        <w:rPr>
          <w:rFonts w:hint="eastAsia"/>
        </w:rPr>
      </w:pPr>
      <w:r>
        <w:rPr>
          <w:rFonts w:hint="eastAsia"/>
        </w:rPr>
        <w:t>2022年12月22日</w:t>
      </w:r>
    </w:p>
    <w:p>
      <w:pPr>
        <w:keepNext w:val="0"/>
        <w:keepLines w:val="0"/>
        <w:pageBreakBefore w:val="0"/>
        <w:widowControl w:val="0"/>
        <w:kinsoku/>
        <w:wordWrap/>
        <w:overflowPunct/>
        <w:topLinePunct w:val="0"/>
        <w:autoSpaceDE/>
        <w:autoSpaceDN/>
        <w:bidi w:val="0"/>
        <w:adjustRightInd/>
        <w:snapToGrid w:val="0"/>
        <w:spacing w:line="420" w:lineRule="atLeast"/>
        <w:ind w:leftChars="1900"/>
        <w:jc w:val="center"/>
        <w:textAlignment w:val="auto"/>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Ansi="Verdana" w:cs="宋体"/>
          <w:szCs w:val="32"/>
        </w:rPr>
      </w:pPr>
    </w:p>
    <w:p>
      <w:pPr>
        <w:pStyle w:val="2"/>
        <w:bidi w:val="0"/>
        <w:rPr>
          <w:rFonts w:hint="eastAsia"/>
        </w:rPr>
      </w:pPr>
      <w:bookmarkStart w:id="78" w:name="_Toc9499"/>
      <w:r>
        <w:rPr>
          <w:rFonts w:hint="eastAsia"/>
        </w:rPr>
        <w:t>原平市人民政府办公室</w:t>
      </w:r>
      <w:bookmarkEnd w:id="78"/>
    </w:p>
    <w:p>
      <w:pPr>
        <w:pStyle w:val="2"/>
        <w:bidi w:val="0"/>
        <w:rPr>
          <w:rFonts w:hint="eastAsia"/>
        </w:rPr>
      </w:pPr>
      <w:bookmarkStart w:id="79" w:name="_Toc28184"/>
      <w:r>
        <w:rPr>
          <w:rFonts w:hint="eastAsia"/>
        </w:rPr>
        <w:t>关于全面实行行政许可事项清单管理的</w:t>
      </w:r>
      <w:bookmarkEnd w:id="79"/>
    </w:p>
    <w:p>
      <w:pPr>
        <w:pStyle w:val="2"/>
        <w:bidi w:val="0"/>
        <w:rPr>
          <w:rFonts w:hint="eastAsia"/>
        </w:rPr>
      </w:pPr>
      <w:bookmarkStart w:id="80" w:name="_Toc28937"/>
      <w:r>
        <w:rPr>
          <w:rFonts w:hint="eastAsia"/>
        </w:rPr>
        <w:t>通    知</w:t>
      </w:r>
      <w:bookmarkEnd w:id="80"/>
    </w:p>
    <w:p>
      <w:pPr>
        <w:pStyle w:val="3"/>
        <w:keepNext/>
        <w:keepLines/>
        <w:pageBreakBefore w:val="0"/>
        <w:widowControl w:val="0"/>
        <w:kinsoku/>
        <w:wordWrap/>
        <w:overflowPunct/>
        <w:topLinePunct w:val="0"/>
        <w:autoSpaceDE/>
        <w:autoSpaceDN/>
        <w:bidi w:val="0"/>
        <w:adjustRightInd/>
        <w:snapToGrid w:val="0"/>
        <w:spacing w:after="0" w:line="400" w:lineRule="exact"/>
        <w:textAlignment w:val="auto"/>
        <w:rPr>
          <w:rFonts w:hint="eastAsia"/>
        </w:rPr>
      </w:pPr>
    </w:p>
    <w:p>
      <w:pPr>
        <w:pStyle w:val="3"/>
        <w:bidi w:val="0"/>
      </w:pPr>
      <w:bookmarkStart w:id="81" w:name="_Toc26284"/>
      <w:r>
        <w:rPr>
          <w:rFonts w:hint="eastAsia"/>
        </w:rPr>
        <w:t>原政办发〔</w:t>
      </w:r>
      <w:r>
        <w:t>202</w:t>
      </w:r>
      <w:r>
        <w:rPr>
          <w:rFonts w:hint="eastAsia"/>
        </w:rPr>
        <w:t>2〕42号</w:t>
      </w:r>
      <w:bookmarkEnd w:id="81"/>
    </w:p>
    <w:p>
      <w:pPr>
        <w:keepNext w:val="0"/>
        <w:keepLines w:val="0"/>
        <w:pageBreakBefore w:val="0"/>
        <w:widowControl w:val="0"/>
        <w:kinsoku/>
        <w:wordWrap/>
        <w:overflowPunct/>
        <w:topLinePunct w:val="0"/>
        <w:autoSpaceDE/>
        <w:autoSpaceDN/>
        <w:bidi w:val="0"/>
        <w:adjustRightInd/>
        <w:snapToGrid w:val="0"/>
        <w:spacing w:line="420" w:lineRule="exact"/>
        <w:ind w:firstLine="0" w:firstLineChars="0"/>
        <w:textAlignment w:val="auto"/>
        <w:rPr>
          <w:rFonts w:hint="eastAsia"/>
        </w:rPr>
      </w:pPr>
      <w:r>
        <w:rPr>
          <w:rFonts w:hint="eastAsia"/>
        </w:rPr>
        <w:t>各乡（镇）人民政府，各有关单位：</w:t>
      </w:r>
    </w:p>
    <w:p>
      <w:pPr>
        <w:pageBreakBefore w:val="0"/>
        <w:widowControl w:val="0"/>
        <w:kinsoku/>
        <w:wordWrap/>
        <w:overflowPunct/>
        <w:topLinePunct w:val="0"/>
        <w:autoSpaceDE/>
        <w:autoSpaceDN/>
        <w:bidi w:val="0"/>
        <w:adjustRightInd/>
        <w:snapToGrid w:val="0"/>
        <w:spacing w:line="420" w:lineRule="exact"/>
        <w:textAlignment w:val="auto"/>
        <w:rPr>
          <w:rFonts w:hint="eastAsia"/>
        </w:rPr>
      </w:pPr>
      <w:r>
        <w:rPr>
          <w:rFonts w:hint="eastAsia"/>
        </w:rPr>
        <w:t>为深入贯彻落实《国务院办公厅关于全面实行行政许可事项清单管理的通知》（国办发〔2022〕２号）精神，建立统一编制、联合审核、动态管理、全面实施的行政许可事项清单管理机制，按照《山西省人民政府办公厅关于全面实行行政许可事项清单管理的通知》（晋政办发〔2022〕75号）要求，结合我市实际，编制了原平市行政许可事项清单（2022年版），现印发给你们，并将有关事项通知如下。</w:t>
      </w:r>
    </w:p>
    <w:p>
      <w:pPr>
        <w:pStyle w:val="4"/>
        <w:pageBreakBefore w:val="0"/>
        <w:widowControl w:val="0"/>
        <w:kinsoku/>
        <w:wordWrap/>
        <w:overflowPunct/>
        <w:topLinePunct w:val="0"/>
        <w:autoSpaceDE/>
        <w:autoSpaceDN/>
        <w:bidi w:val="0"/>
        <w:adjustRightInd/>
        <w:snapToGrid w:val="0"/>
        <w:spacing w:line="420" w:lineRule="exact"/>
        <w:textAlignment w:val="auto"/>
        <w:rPr>
          <w:rFonts w:hint="eastAsia"/>
        </w:rPr>
        <w:sectPr>
          <w:pgSz w:w="12240" w:h="16498"/>
          <w:pgMar w:top="1145" w:right="1389" w:bottom="1134" w:left="1389" w:header="1043" w:footer="992" w:gutter="0"/>
          <w:pgNumType w:fmt="decimal"/>
          <w:cols w:space="425" w:num="1"/>
          <w:rtlGutter w:val="0"/>
          <w:docGrid w:type="lines" w:linePitch="312" w:charSpace="0"/>
        </w:sectPr>
      </w:pPr>
    </w:p>
    <w:p>
      <w:pPr>
        <w:pStyle w:val="4"/>
        <w:pageBreakBefore w:val="0"/>
        <w:widowControl w:val="0"/>
        <w:kinsoku/>
        <w:wordWrap/>
        <w:overflowPunct/>
        <w:topLinePunct w:val="0"/>
        <w:autoSpaceDE/>
        <w:autoSpaceDN/>
        <w:bidi w:val="0"/>
        <w:adjustRightInd/>
        <w:snapToGrid w:val="0"/>
        <w:spacing w:line="420" w:lineRule="exact"/>
        <w:textAlignment w:val="auto"/>
        <w:rPr>
          <w:rFonts w:hint="eastAsia"/>
          <w:spacing w:val="-6"/>
        </w:rPr>
      </w:pPr>
      <w:r>
        <w:rPr>
          <w:rFonts w:hint="eastAsia"/>
        </w:rPr>
        <w:t>一、</w:t>
      </w:r>
      <w:r>
        <w:rPr>
          <w:rFonts w:hint="eastAsia"/>
          <w:spacing w:val="-6"/>
        </w:rPr>
        <w:t>全面实行行政许可事项清单管理</w:t>
      </w:r>
    </w:p>
    <w:p>
      <w:pPr>
        <w:pageBreakBefore w:val="0"/>
        <w:widowControl w:val="0"/>
        <w:kinsoku/>
        <w:wordWrap/>
        <w:overflowPunct/>
        <w:topLinePunct w:val="0"/>
        <w:autoSpaceDE/>
        <w:autoSpaceDN/>
        <w:bidi w:val="0"/>
        <w:adjustRightInd/>
        <w:snapToGrid w:val="0"/>
        <w:spacing w:line="420" w:lineRule="exact"/>
        <w:textAlignment w:val="auto"/>
        <w:rPr>
          <w:rFonts w:hint="eastAsia"/>
        </w:rPr>
      </w:pPr>
      <w:r>
        <w:rPr>
          <w:rFonts w:hint="eastAsia"/>
        </w:rPr>
        <w:t>各相关部门要认真对照原平市行政许可事项清单（2022年版），做好清单事项的承接工作。市场准入负面清单、政务服务事项基本目录、“互联网+监管”事项清单、投资项目审批事项清单、工程建设项目审批事项清单等专项清单涉及的行政许可事项，应当严格与行政许可事项清单保持一致并做好衔接工作。</w:t>
      </w:r>
    </w:p>
    <w:p>
      <w:pPr>
        <w:pStyle w:val="4"/>
        <w:pageBreakBefore w:val="0"/>
        <w:widowControl w:val="0"/>
        <w:kinsoku/>
        <w:wordWrap/>
        <w:overflowPunct/>
        <w:topLinePunct w:val="0"/>
        <w:autoSpaceDE/>
        <w:autoSpaceDN/>
        <w:bidi w:val="0"/>
        <w:adjustRightInd/>
        <w:snapToGrid w:val="0"/>
        <w:spacing w:line="420" w:lineRule="exact"/>
        <w:textAlignment w:val="auto"/>
        <w:rPr>
          <w:rFonts w:hint="eastAsia"/>
        </w:rPr>
      </w:pPr>
      <w:r>
        <w:rPr>
          <w:rFonts w:hint="eastAsia"/>
        </w:rPr>
        <w:t>二、严肃清查整治变相许可</w:t>
      </w:r>
    </w:p>
    <w:p>
      <w:pPr>
        <w:pageBreakBefore w:val="0"/>
        <w:widowControl w:val="0"/>
        <w:kinsoku/>
        <w:wordWrap/>
        <w:overflowPunct/>
        <w:topLinePunct w:val="0"/>
        <w:autoSpaceDE/>
        <w:autoSpaceDN/>
        <w:bidi w:val="0"/>
        <w:adjustRightInd/>
        <w:snapToGrid w:val="0"/>
        <w:spacing w:line="420" w:lineRule="exact"/>
        <w:textAlignment w:val="auto"/>
        <w:rPr>
          <w:rFonts w:hint="eastAsia"/>
        </w:rPr>
      </w:pPr>
      <w:r>
        <w:rPr>
          <w:rFonts w:hint="eastAsia"/>
        </w:rPr>
        <w:t>各相关部门要依法实施行政许可，严格落实行政许可事项清单之外一律不得违法实施行政许可的要求，大力清理整治变相许可，对情节严重的要依法依规严肃问责。对清单之外直接面向公民、法人和其他组织的以备案、证明、目录、计划、规划、登记、注册、指定、认定、认证、审定、年检、年报、监制等形式实施审批的管理措施，要求行政相对人经申请获批后方可从事特定活动的，应当认定为变相许可，要通过停止实施、调整实施方式、完善设定依据等予以纠正。</w:t>
      </w:r>
    </w:p>
    <w:p>
      <w:pPr>
        <w:pStyle w:val="4"/>
        <w:pageBreakBefore w:val="0"/>
        <w:widowControl w:val="0"/>
        <w:kinsoku/>
        <w:wordWrap/>
        <w:overflowPunct/>
        <w:topLinePunct w:val="0"/>
        <w:autoSpaceDE/>
        <w:autoSpaceDN/>
        <w:bidi w:val="0"/>
        <w:adjustRightInd/>
        <w:snapToGrid w:val="0"/>
        <w:spacing w:line="420" w:lineRule="exact"/>
        <w:textAlignment w:val="auto"/>
        <w:rPr>
          <w:rFonts w:hint="eastAsia"/>
        </w:rPr>
      </w:pPr>
      <w:r>
        <w:rPr>
          <w:rFonts w:hint="eastAsia"/>
        </w:rPr>
        <w:t>三、加强事前事中事后全链条全领域监管</w:t>
      </w:r>
    </w:p>
    <w:p>
      <w:pPr>
        <w:pageBreakBefore w:val="0"/>
        <w:widowControl w:val="0"/>
        <w:kinsoku/>
        <w:wordWrap/>
        <w:overflowPunct/>
        <w:topLinePunct w:val="0"/>
        <w:autoSpaceDE/>
        <w:autoSpaceDN/>
        <w:bidi w:val="0"/>
        <w:adjustRightInd/>
        <w:snapToGrid w:val="0"/>
        <w:spacing w:line="420" w:lineRule="exact"/>
        <w:textAlignment w:val="auto"/>
        <w:rPr>
          <w:rFonts w:hint="eastAsia"/>
        </w:rPr>
      </w:pPr>
      <w:r>
        <w:rPr>
          <w:rFonts w:hint="eastAsia"/>
        </w:rPr>
        <w:t>对列入清单的行政许可事项，各相关部门要严格履行监管责任，推进审管有效衔接，按照监管规则和标准，明确监管重点环节，实施有针对性、差异化的监管政策。对直接涉及公共安全、公众健康以及潜在风险大、社会风险高的重点领域，要依法依规重点监管。与行政许可事项对应的监管事项，要纳入“互联网＋监管”平台监管事项动态管理系统。</w:t>
      </w:r>
    </w:p>
    <w:p>
      <w:pPr>
        <w:pageBreakBefore w:val="0"/>
        <w:widowControl w:val="0"/>
        <w:kinsoku/>
        <w:wordWrap/>
        <w:overflowPunct/>
        <w:topLinePunct w:val="0"/>
        <w:autoSpaceDE/>
        <w:autoSpaceDN/>
        <w:bidi w:val="0"/>
        <w:adjustRightInd/>
        <w:snapToGrid w:val="0"/>
        <w:spacing w:line="420" w:lineRule="exact"/>
        <w:textAlignment w:val="auto"/>
        <w:rPr>
          <w:rFonts w:hint="eastAsia"/>
          <w:spacing w:val="-17"/>
          <w:sz w:val="24"/>
        </w:rPr>
      </w:pPr>
      <w:r>
        <w:rPr>
          <w:rFonts w:hint="eastAsia"/>
        </w:rPr>
        <w:t>附件</w:t>
      </w:r>
      <w:r>
        <w:rPr>
          <w:rFonts w:hint="eastAsia"/>
          <w:spacing w:val="-20"/>
          <w:sz w:val="24"/>
        </w:rPr>
        <w:t>：</w:t>
      </w:r>
      <w:r>
        <w:rPr>
          <w:rFonts w:hint="eastAsia"/>
          <w:spacing w:val="-17"/>
          <w:sz w:val="24"/>
        </w:rPr>
        <w:t>原平市行政许可事项清单（2022年版）</w:t>
      </w:r>
    </w:p>
    <w:p>
      <w:pPr>
        <w:keepNext w:val="0"/>
        <w:keepLines w:val="0"/>
        <w:pageBreakBefore w:val="0"/>
        <w:widowControl w:val="0"/>
        <w:kinsoku/>
        <w:wordWrap/>
        <w:overflowPunct/>
        <w:topLinePunct w:val="0"/>
        <w:autoSpaceDE/>
        <w:autoSpaceDN/>
        <w:bidi w:val="0"/>
        <w:adjustRightInd/>
        <w:snapToGrid w:val="0"/>
        <w:spacing w:before="170" w:line="420" w:lineRule="exact"/>
        <w:ind w:leftChars="200"/>
        <w:jc w:val="center"/>
        <w:textAlignment w:val="auto"/>
        <w:rPr>
          <w:rFonts w:hint="eastAsia"/>
        </w:rPr>
      </w:pPr>
      <w:r>
        <w:rPr>
          <w:rFonts w:hint="eastAsia"/>
        </w:rPr>
        <w:t>原平市人民政府办公室</w:t>
      </w:r>
    </w:p>
    <w:p>
      <w:pPr>
        <w:pageBreakBefore w:val="0"/>
        <w:widowControl w:val="0"/>
        <w:kinsoku/>
        <w:wordWrap/>
        <w:overflowPunct/>
        <w:topLinePunct w:val="0"/>
        <w:autoSpaceDE/>
        <w:autoSpaceDN/>
        <w:bidi w:val="0"/>
        <w:adjustRightInd/>
        <w:snapToGrid w:val="0"/>
        <w:spacing w:line="420" w:lineRule="exact"/>
        <w:ind w:leftChars="200"/>
        <w:jc w:val="center"/>
        <w:textAlignment w:val="auto"/>
        <w:rPr>
          <w:rFonts w:hint="eastAsia"/>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r>
        <w:rPr>
          <w:rFonts w:hint="eastAsia"/>
        </w:rPr>
        <w:t>2022年11月9日</w:t>
      </w:r>
    </w:p>
    <w:p>
      <w:pPr>
        <w:adjustRightInd w:val="0"/>
        <w:spacing w:beforeLines="0" w:afterLines="0" w:line="620" w:lineRule="atLeast"/>
        <w:jc w:val="center"/>
        <w:rPr>
          <w:rFonts w:hint="default" w:hAnsi="Verdana"/>
          <w:sz w:val="21"/>
          <w:szCs w:val="24"/>
        </w:rPr>
        <w:sectPr>
          <w:type w:val="continuous"/>
          <w:pgSz w:w="12240" w:h="16498"/>
          <w:pgMar w:top="1145" w:right="1389" w:bottom="1134" w:left="1389" w:header="1043" w:footer="992" w:gutter="0"/>
          <w:pgNumType w:fmt="decimal"/>
          <w:cols w:space="425" w:num="1"/>
          <w:rtlGutter w:val="0"/>
          <w:docGrid w:type="lines" w:linePitch="312" w:charSpace="0"/>
        </w:sectPr>
      </w:pPr>
    </w:p>
    <w:p>
      <w:pPr>
        <w:adjustRightInd w:val="0"/>
        <w:spacing w:beforeLines="0" w:afterLines="0" w:line="620" w:lineRule="atLeast"/>
        <w:jc w:val="center"/>
        <w:rPr>
          <w:rFonts w:hint="eastAsia" w:hAnsi="Verdana" w:eastAsia="仿宋_GB2312"/>
          <w:sz w:val="21"/>
          <w:szCs w:val="24"/>
          <w:lang w:eastAsia="zh-CN"/>
        </w:rPr>
        <w:sectPr>
          <w:pgSz w:w="12240" w:h="16498"/>
          <w:pgMar w:top="1145" w:right="1389" w:bottom="1134" w:left="1389" w:header="1043" w:footer="992" w:gutter="0"/>
          <w:pgNumType w:fmt="decimal"/>
          <w:cols w:space="425" w:num="1"/>
          <w:rtlGutter w:val="0"/>
          <w:docGrid w:type="lines" w:linePitch="312" w:charSpace="0"/>
        </w:sectPr>
      </w:pPr>
      <w:r>
        <w:rPr>
          <w:rFonts w:hint="eastAsia" w:hAnsi="Verdana" w:eastAsia="仿宋_GB2312"/>
          <w:sz w:val="21"/>
          <w:szCs w:val="24"/>
          <w:lang w:eastAsia="zh-CN"/>
        </w:rPr>
        <w:drawing>
          <wp:inline distT="0" distB="0" distL="114300" distR="114300">
            <wp:extent cx="5090795" cy="8464550"/>
            <wp:effectExtent l="0" t="0" r="14605" b="12700"/>
            <wp:docPr id="54" name="图片 54" descr="组合 1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组合 1_页面_01"/>
                    <pic:cNvPicPr>
                      <a:picLocks noChangeAspect="1"/>
                    </pic:cNvPicPr>
                  </pic:nvPicPr>
                  <pic:blipFill>
                    <a:blip r:embed="rId28"/>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53" name="图片 53" descr="组合 1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组合 1_页面_02"/>
                    <pic:cNvPicPr>
                      <a:picLocks noChangeAspect="1"/>
                    </pic:cNvPicPr>
                  </pic:nvPicPr>
                  <pic:blipFill>
                    <a:blip r:embed="rId29"/>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52" name="图片 52" descr="组合 1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组合 1_页面_03"/>
                    <pic:cNvPicPr>
                      <a:picLocks noChangeAspect="1"/>
                    </pic:cNvPicPr>
                  </pic:nvPicPr>
                  <pic:blipFill>
                    <a:blip r:embed="rId30"/>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51" name="图片 51" descr="组合 1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组合 1_页面_04"/>
                    <pic:cNvPicPr>
                      <a:picLocks noChangeAspect="1"/>
                    </pic:cNvPicPr>
                  </pic:nvPicPr>
                  <pic:blipFill>
                    <a:blip r:embed="rId31"/>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50" name="图片 50" descr="组合 1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组合 1_页面_05"/>
                    <pic:cNvPicPr>
                      <a:picLocks noChangeAspect="1"/>
                    </pic:cNvPicPr>
                  </pic:nvPicPr>
                  <pic:blipFill>
                    <a:blip r:embed="rId32"/>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49" name="图片 49" descr="组合 1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组合 1_页面_06"/>
                    <pic:cNvPicPr>
                      <a:picLocks noChangeAspect="1"/>
                    </pic:cNvPicPr>
                  </pic:nvPicPr>
                  <pic:blipFill>
                    <a:blip r:embed="rId33"/>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48" name="图片 48" descr="组合 1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组合 1_页面_07"/>
                    <pic:cNvPicPr>
                      <a:picLocks noChangeAspect="1"/>
                    </pic:cNvPicPr>
                  </pic:nvPicPr>
                  <pic:blipFill>
                    <a:blip r:embed="rId34"/>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47" name="图片 47" descr="组合 1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组合 1_页面_08"/>
                    <pic:cNvPicPr>
                      <a:picLocks noChangeAspect="1"/>
                    </pic:cNvPicPr>
                  </pic:nvPicPr>
                  <pic:blipFill>
                    <a:blip r:embed="rId35"/>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46" name="图片 46" descr="组合 1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组合 1_页面_09"/>
                    <pic:cNvPicPr>
                      <a:picLocks noChangeAspect="1"/>
                    </pic:cNvPicPr>
                  </pic:nvPicPr>
                  <pic:blipFill>
                    <a:blip r:embed="rId36"/>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45" name="图片 45" descr="组合 1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组合 1_页面_10"/>
                    <pic:cNvPicPr>
                      <a:picLocks noChangeAspect="1"/>
                    </pic:cNvPicPr>
                  </pic:nvPicPr>
                  <pic:blipFill>
                    <a:blip r:embed="rId37"/>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44" name="图片 44" descr="组合 1_页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组合 1_页面_11"/>
                    <pic:cNvPicPr>
                      <a:picLocks noChangeAspect="1"/>
                    </pic:cNvPicPr>
                  </pic:nvPicPr>
                  <pic:blipFill>
                    <a:blip r:embed="rId38"/>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43" name="图片 43" descr="组合 1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组合 1_页面_12"/>
                    <pic:cNvPicPr>
                      <a:picLocks noChangeAspect="1"/>
                    </pic:cNvPicPr>
                  </pic:nvPicPr>
                  <pic:blipFill>
                    <a:blip r:embed="rId39"/>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42" name="图片 42" descr="组合 1_页面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组合 1_页面_13"/>
                    <pic:cNvPicPr>
                      <a:picLocks noChangeAspect="1"/>
                    </pic:cNvPicPr>
                  </pic:nvPicPr>
                  <pic:blipFill>
                    <a:blip r:embed="rId40"/>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41" name="图片 41" descr="组合 1_页面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组合 1_页面_14"/>
                    <pic:cNvPicPr>
                      <a:picLocks noChangeAspect="1"/>
                    </pic:cNvPicPr>
                  </pic:nvPicPr>
                  <pic:blipFill>
                    <a:blip r:embed="rId41"/>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40" name="图片 40" descr="组合 1_页面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组合 1_页面_15"/>
                    <pic:cNvPicPr>
                      <a:picLocks noChangeAspect="1"/>
                    </pic:cNvPicPr>
                  </pic:nvPicPr>
                  <pic:blipFill>
                    <a:blip r:embed="rId42"/>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39" name="图片 39" descr="组合 1_页面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组合 1_页面_16"/>
                    <pic:cNvPicPr>
                      <a:picLocks noChangeAspect="1"/>
                    </pic:cNvPicPr>
                  </pic:nvPicPr>
                  <pic:blipFill>
                    <a:blip r:embed="rId43"/>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37" name="图片 37" descr="组合 1_页面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组合 1_页面_17"/>
                    <pic:cNvPicPr>
                      <a:picLocks noChangeAspect="1"/>
                    </pic:cNvPicPr>
                  </pic:nvPicPr>
                  <pic:blipFill>
                    <a:blip r:embed="rId44"/>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36" name="图片 36" descr="组合 1_页面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组合 1_页面_18"/>
                    <pic:cNvPicPr>
                      <a:picLocks noChangeAspect="1"/>
                    </pic:cNvPicPr>
                  </pic:nvPicPr>
                  <pic:blipFill>
                    <a:blip r:embed="rId45"/>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35" name="图片 35" descr="组合 1_页面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组合 1_页面_19"/>
                    <pic:cNvPicPr>
                      <a:picLocks noChangeAspect="1"/>
                    </pic:cNvPicPr>
                  </pic:nvPicPr>
                  <pic:blipFill>
                    <a:blip r:embed="rId46"/>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34" name="图片 34" descr="组合 1_页面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组合 1_页面_20"/>
                    <pic:cNvPicPr>
                      <a:picLocks noChangeAspect="1"/>
                    </pic:cNvPicPr>
                  </pic:nvPicPr>
                  <pic:blipFill>
                    <a:blip r:embed="rId47"/>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33" name="图片 33" descr="组合 1_页面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组合 1_页面_21"/>
                    <pic:cNvPicPr>
                      <a:picLocks noChangeAspect="1"/>
                    </pic:cNvPicPr>
                  </pic:nvPicPr>
                  <pic:blipFill>
                    <a:blip r:embed="rId48"/>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32" name="图片 32" descr="组合 1_页面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组合 1_页面_22"/>
                    <pic:cNvPicPr>
                      <a:picLocks noChangeAspect="1"/>
                    </pic:cNvPicPr>
                  </pic:nvPicPr>
                  <pic:blipFill>
                    <a:blip r:embed="rId49"/>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31" name="图片 31" descr="组合 1_页面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组合 1_页面_23"/>
                    <pic:cNvPicPr>
                      <a:picLocks noChangeAspect="1"/>
                    </pic:cNvPicPr>
                  </pic:nvPicPr>
                  <pic:blipFill>
                    <a:blip r:embed="rId50"/>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30" name="图片 30" descr="组合 1_页面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组合 1_页面_24"/>
                    <pic:cNvPicPr>
                      <a:picLocks noChangeAspect="1"/>
                    </pic:cNvPicPr>
                  </pic:nvPicPr>
                  <pic:blipFill>
                    <a:blip r:embed="rId51"/>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29" name="图片 29" descr="组合 1_页面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组合 1_页面_25"/>
                    <pic:cNvPicPr>
                      <a:picLocks noChangeAspect="1"/>
                    </pic:cNvPicPr>
                  </pic:nvPicPr>
                  <pic:blipFill>
                    <a:blip r:embed="rId52"/>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28" name="图片 28" descr="组合 1_页面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组合 1_页面_26"/>
                    <pic:cNvPicPr>
                      <a:picLocks noChangeAspect="1"/>
                    </pic:cNvPicPr>
                  </pic:nvPicPr>
                  <pic:blipFill>
                    <a:blip r:embed="rId53"/>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27" name="图片 27" descr="组合 1_页面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组合 1_页面_27"/>
                    <pic:cNvPicPr>
                      <a:picLocks noChangeAspect="1"/>
                    </pic:cNvPicPr>
                  </pic:nvPicPr>
                  <pic:blipFill>
                    <a:blip r:embed="rId54"/>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26" name="图片 26" descr="组合 1_页面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组合 1_页面_28"/>
                    <pic:cNvPicPr>
                      <a:picLocks noChangeAspect="1"/>
                    </pic:cNvPicPr>
                  </pic:nvPicPr>
                  <pic:blipFill>
                    <a:blip r:embed="rId55"/>
                    <a:stretch>
                      <a:fillRect/>
                    </a:stretch>
                  </pic:blipFill>
                  <pic:spPr>
                    <a:xfrm>
                      <a:off x="0" y="0"/>
                      <a:ext cx="5090795" cy="8464550"/>
                    </a:xfrm>
                    <a:prstGeom prst="rect">
                      <a:avLst/>
                    </a:prstGeom>
                  </pic:spPr>
                </pic:pic>
              </a:graphicData>
            </a:graphic>
          </wp:inline>
        </w:drawing>
      </w:r>
      <w:r>
        <w:rPr>
          <w:rFonts w:hint="eastAsia" w:hAnsi="Verdana" w:eastAsia="仿宋_GB2312"/>
          <w:sz w:val="21"/>
          <w:szCs w:val="24"/>
          <w:lang w:eastAsia="zh-CN"/>
        </w:rPr>
        <w:drawing>
          <wp:inline distT="0" distB="0" distL="114300" distR="114300">
            <wp:extent cx="5090795" cy="8464550"/>
            <wp:effectExtent l="0" t="0" r="14605" b="12700"/>
            <wp:docPr id="24" name="图片 24" descr="组合 1_页面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组合 1_页面_29"/>
                    <pic:cNvPicPr>
                      <a:picLocks noChangeAspect="1"/>
                    </pic:cNvPicPr>
                  </pic:nvPicPr>
                  <pic:blipFill>
                    <a:blip r:embed="rId56"/>
                    <a:stretch>
                      <a:fillRect/>
                    </a:stretch>
                  </pic:blipFill>
                  <pic:spPr>
                    <a:xfrm>
                      <a:off x="0" y="0"/>
                      <a:ext cx="5090795" cy="8464550"/>
                    </a:xfrm>
                    <a:prstGeom prst="rect">
                      <a:avLst/>
                    </a:prstGeom>
                  </pic:spPr>
                </pic:pic>
              </a:graphicData>
            </a:graphic>
          </wp:inline>
        </w:drawing>
      </w:r>
    </w:p>
    <w:p>
      <w:pPr>
        <w:adjustRightInd w:val="0"/>
        <w:spacing w:beforeLines="0" w:afterLines="0" w:line="620" w:lineRule="atLeast"/>
        <w:jc w:val="center"/>
        <w:rPr>
          <w:rFonts w:hint="default" w:hAnsi="Verdana"/>
          <w:sz w:val="21"/>
          <w:szCs w:val="24"/>
        </w:rPr>
      </w:pPr>
    </w:p>
    <w:p>
      <w:pPr>
        <w:pStyle w:val="2"/>
        <w:bidi w:val="0"/>
        <w:rPr>
          <w:rFonts w:hint="default"/>
        </w:rPr>
      </w:pPr>
      <w:bookmarkStart w:id="82" w:name="_Toc463"/>
      <w:r>
        <w:rPr>
          <w:rFonts w:hint="eastAsia"/>
        </w:rPr>
        <w:t>原平市人民政府办公室</w:t>
      </w:r>
      <w:bookmarkEnd w:id="82"/>
    </w:p>
    <w:p>
      <w:pPr>
        <w:pStyle w:val="2"/>
        <w:bidi w:val="0"/>
        <w:rPr>
          <w:rFonts w:hint="default"/>
        </w:rPr>
      </w:pPr>
      <w:bookmarkStart w:id="83" w:name="_Toc5620"/>
      <w:r>
        <w:rPr>
          <w:rFonts w:hint="eastAsia"/>
        </w:rPr>
        <w:t>关于印发原平市农村宅基地和集体建设用地</w:t>
      </w:r>
      <w:bookmarkEnd w:id="83"/>
    </w:p>
    <w:p>
      <w:pPr>
        <w:pStyle w:val="2"/>
        <w:bidi w:val="0"/>
        <w:rPr>
          <w:rFonts w:hint="eastAsia"/>
        </w:rPr>
      </w:pPr>
      <w:bookmarkStart w:id="84" w:name="_Toc23494"/>
      <w:r>
        <w:rPr>
          <w:rFonts w:hint="eastAsia"/>
        </w:rPr>
        <w:t>不动产登记发证工作方案的通知</w:t>
      </w:r>
      <w:bookmarkEnd w:id="84"/>
    </w:p>
    <w:p>
      <w:pPr>
        <w:keepNext w:val="0"/>
        <w:keepLines w:val="0"/>
        <w:pageBreakBefore w:val="0"/>
        <w:widowControl w:val="0"/>
        <w:kinsoku/>
        <w:overflowPunct/>
        <w:topLinePunct w:val="0"/>
        <w:autoSpaceDE w:val="0"/>
        <w:autoSpaceDN w:val="0"/>
        <w:bidi w:val="0"/>
        <w:adjustRightInd w:val="0"/>
        <w:snapToGrid w:val="0"/>
        <w:spacing w:line="5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Style w:val="3"/>
        <w:bidi w:val="0"/>
        <w:rPr>
          <w:rFonts w:hint="default"/>
        </w:rPr>
      </w:pPr>
      <w:bookmarkStart w:id="85" w:name="_Toc10943"/>
      <w:r>
        <w:rPr>
          <w:rFonts w:hint="eastAsia"/>
        </w:rPr>
        <w:t>原政办发〔2022〕43号</w:t>
      </w:r>
      <w:bookmarkEnd w:id="85"/>
    </w:p>
    <w:p>
      <w:pPr>
        <w:keepNext w:val="0"/>
        <w:keepLines w:val="0"/>
        <w:pageBreakBefore w:val="0"/>
        <w:widowControl w:val="0"/>
        <w:kinsoku/>
        <w:wordWrap/>
        <w:overflowPunct/>
        <w:topLinePunct w:val="0"/>
        <w:autoSpaceDE/>
        <w:autoSpaceDN/>
        <w:bidi w:val="0"/>
        <w:adjustRightInd/>
        <w:snapToGrid w:val="0"/>
        <w:ind w:firstLine="0" w:firstLineChars="0"/>
        <w:textAlignment w:val="auto"/>
        <w:rPr>
          <w:rFonts w:hint="default"/>
        </w:rPr>
      </w:pPr>
      <w:r>
        <w:rPr>
          <w:rFonts w:hint="eastAsia"/>
        </w:rPr>
        <w:t>各乡（镇）人民政府，各有关单位：</w:t>
      </w:r>
    </w:p>
    <w:p>
      <w:pPr>
        <w:bidi w:val="0"/>
        <w:rPr>
          <w:rFonts w:hint="default"/>
        </w:rPr>
      </w:pPr>
      <w:r>
        <w:rPr>
          <w:rFonts w:hint="eastAsia"/>
        </w:rPr>
        <w:t>《原平市农村宅基地和集体建设用地不动产登记发证工作方案》已经市政府研究同意，现印发给你们，请认真贯彻落实。</w:t>
      </w:r>
    </w:p>
    <w:p>
      <w:pPr>
        <w:bidi w:val="0"/>
        <w:rPr>
          <w:rFonts w:hint="default"/>
        </w:rPr>
      </w:pPr>
    </w:p>
    <w:p>
      <w:pPr>
        <w:bidi w:val="0"/>
        <w:ind w:leftChars="1500"/>
        <w:jc w:val="center"/>
        <w:rPr>
          <w:rFonts w:hint="default"/>
        </w:rPr>
      </w:pPr>
      <w:r>
        <w:rPr>
          <w:rFonts w:hint="eastAsia"/>
        </w:rPr>
        <w:t>原平市人民政府办公室</w:t>
      </w:r>
    </w:p>
    <w:p>
      <w:pPr>
        <w:bidi w:val="0"/>
        <w:ind w:leftChars="1500"/>
        <w:jc w:val="center"/>
        <w:rPr>
          <w:rFonts w:hint="default" w:ascii="仿宋_GB2312" w:hAnsi="仿宋" w:eastAsia="仿宋_GB2312"/>
          <w:szCs w:val="24"/>
        </w:rPr>
      </w:pPr>
      <w:r>
        <w:rPr>
          <w:rFonts w:hint="eastAsia"/>
        </w:rPr>
        <w:t>2022年11月9日</w:t>
      </w:r>
    </w:p>
    <w:p>
      <w:pPr>
        <w:wordWrap w:val="0"/>
        <w:spacing w:beforeLines="0" w:afterLines="0" w:line="580" w:lineRule="exact"/>
        <w:jc w:val="right"/>
        <w:rPr>
          <w:rFonts w:hint="default" w:ascii="仿宋_GB2312" w:eastAsia="仿宋_GB2312"/>
          <w:sz w:val="32"/>
          <w:szCs w:val="24"/>
        </w:rPr>
      </w:pPr>
      <w:r>
        <w:rPr>
          <w:rFonts w:hint="eastAsia" w:ascii="仿宋_GB2312" w:eastAsia="仿宋_GB2312"/>
          <w:sz w:val="32"/>
          <w:szCs w:val="24"/>
        </w:rPr>
        <w:t xml:space="preserve">       </w:t>
      </w:r>
    </w:p>
    <w:p>
      <w:pPr>
        <w:pStyle w:val="32"/>
        <w:bidi w:val="0"/>
        <w:rPr>
          <w:rFonts w:hint="eastAsia"/>
        </w:rPr>
      </w:pPr>
    </w:p>
    <w:p>
      <w:pPr>
        <w:pStyle w:val="32"/>
        <w:bidi w:val="0"/>
        <w:rPr>
          <w:rFonts w:hint="default"/>
        </w:rPr>
      </w:pPr>
      <w:r>
        <w:rPr>
          <w:rFonts w:hint="eastAsia"/>
        </w:rPr>
        <w:t>原平市农村宅基地和集体建设用地</w:t>
      </w:r>
    </w:p>
    <w:p>
      <w:pPr>
        <w:pStyle w:val="32"/>
        <w:bidi w:val="0"/>
        <w:rPr>
          <w:rFonts w:hint="default"/>
        </w:rPr>
      </w:pPr>
      <w:r>
        <w:rPr>
          <w:rFonts w:hint="eastAsia"/>
        </w:rPr>
        <w:t>不动产登记发证工作方案</w:t>
      </w:r>
    </w:p>
    <w:p>
      <w:pPr>
        <w:keepNext w:val="0"/>
        <w:keepLines w:val="0"/>
        <w:pageBreakBefore w:val="0"/>
        <w:widowControl w:val="0"/>
        <w:kinsoku/>
        <w:overflowPunct/>
        <w:topLinePunct w:val="0"/>
        <w:autoSpaceDE w:val="0"/>
        <w:autoSpaceDN w:val="0"/>
        <w:bidi w:val="0"/>
        <w:adjustRightInd w:val="0"/>
        <w:snapToGrid w:val="0"/>
        <w:spacing w:line="500" w:lineRule="exact"/>
        <w:ind w:left="0" w:leftChars="0" w:firstLine="0" w:firstLineChars="0"/>
        <w:jc w:val="center"/>
        <w:textAlignment w:val="auto"/>
        <w:rPr>
          <w:rFonts w:hint="eastAsia" w:ascii="仿宋_GB2312" w:hAnsi="宋体" w:eastAsia="仿宋_GB2312" w:cs="宋体"/>
          <w:color w:val="000000"/>
          <w:kern w:val="0"/>
          <w:sz w:val="24"/>
          <w:szCs w:val="24"/>
        </w:rPr>
      </w:pP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为贯彻落实《中共中央 国务院关于抓好“三农”领域重点工作确保如期实现全面小康的意见》（中发〔2020〕1号）文件精神，加快推进我市农村宅基地和集体建设用地不动产登记发证工作，深化农村土地制度改革，保障农民合法权利。根据《自然资源部关于加快宅基地和集体建设用地使用权确权登记工作的通知》（自然资发〔2020〕84号）和《山西省自然资源厅关于加快推进农村不动产登记工作的通知》（晋自然资发〔2020〕18号）文件要求，结合我市实际，制定本工作方案。</w:t>
      </w:r>
    </w:p>
    <w:p>
      <w:pPr>
        <w:pageBreakBefore w:val="0"/>
        <w:widowControl w:val="0"/>
        <w:kinsoku/>
        <w:wordWrap/>
        <w:overflowPunct/>
        <w:topLinePunct w:val="0"/>
        <w:autoSpaceDE/>
        <w:autoSpaceDN/>
        <w:bidi w:val="0"/>
        <w:adjustRightInd/>
        <w:snapToGrid w:val="0"/>
        <w:spacing w:line="450" w:lineRule="exact"/>
        <w:textAlignment w:val="auto"/>
        <w:rPr>
          <w:rFonts w:hint="eastAsia"/>
        </w:rPr>
        <w:sectPr>
          <w:pgSz w:w="12240" w:h="16498"/>
          <w:pgMar w:top="1145" w:right="1389" w:bottom="1134" w:left="1389" w:header="1043" w:footer="992" w:gutter="0"/>
          <w:pgNumType w:fmt="decimal"/>
          <w:cols w:space="425" w:num="1"/>
          <w:rtlGutter w:val="0"/>
          <w:docGrid w:type="lines" w:linePitch="312" w:charSpace="0"/>
        </w:sectPr>
      </w:pPr>
    </w:p>
    <w:p>
      <w:pPr>
        <w:pStyle w:val="4"/>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一、目的意义</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开展农村不动产确权登记工作是党中央和山西省委、省政府部署的一项重要任务，是深化农村改革，促进城乡统筹发展的产权基础，是实施乡村振兴战略，推动农村土地制度改革，推进宅基地三权分置改革等工作的基础。充分认识开展农村不动产确权登记工作的必要性和重大意义，坚定不移地贯彻落实党中央、国务院关于农村不动产确权登记工作决策部署，切实加强组织领导，通过明晰农村宅基地、集体建设用地和房屋等不动产产权，依法保护农民合法权益，为实现乡村振兴奠定基础。</w:t>
      </w:r>
    </w:p>
    <w:p>
      <w:pPr>
        <w:pStyle w:val="4"/>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二、工作任务</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一）充分利用“两权”地籍调查成果，按照不动产统一登记要求，对全市农村宅基地和集体建设用地开展房地一体权籍调查。全面查清全市已发证、应发未发证、不符合发证条件的各类农村宅基地和集体建设用地及其地上房屋等建筑物组成的不动产的数量、面积等状况。</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（二）按照《不动产登记暂行条例》等规定，将农村不动产纳入日常登记业务，实现不动产登记城乡全覆盖。建立符合我市实际，方便农村群众办理宅基地及房屋登记的制度和办理流程。</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（三）我市此次农村宅基地和集体建设用地不动产确权登记发证不包括采煤沉陷区搬迁村、市政府确定的整村搬迁村、因各种原因居民点灭失村或其他原因暂不具备确权发证的村和集体经济组织。</w:t>
      </w:r>
    </w:p>
    <w:p>
      <w:pPr>
        <w:pStyle w:val="4"/>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三、基本原则</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（一）我市农村宅基地和集体建设用地房地一体不动产权籍调查工作由市政府统一组织，按照总调查的模式开展。</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二）认真落实“一户一宅”政策，确权登记到“户”。“户”原则上应以公安部门户籍登记信息为基础。根据户籍登记信息无法认定的，参考农村集体土地家庭承包中承包集体土地的农户情况，结合村民自治方式予以认定。</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（三）坚持“房地一体”登记原则，保持权利主体一致。</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（四）规范调查，依法登记。以权属来源合法、界址清楚和面积准确依法确定主体资格，认定权属和四至界线，严禁通过登记将违法用地合法化。</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（五）尊重历史，不变不换。已经依法颁发的集体土地使用证、集体建设用地使用证和房屋所有权证等证书继续有效，按照“不变不换”的原则，可暂不更换新证。</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（六）简化程序，先易后难，分类推进，应发尽发。</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1、对于经济价值不高、矛盾问题较少的，可根据宅基地所处乡（镇、街道）和村（居）的区位等因素，适当简化程序，精减登记所需材料。</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2、对于区位优势明显，位于城市、集镇、交通干线周边等重点地区要严格按照有关规定进行登记发证。</w:t>
      </w:r>
    </w:p>
    <w:p>
      <w:pPr>
        <w:pStyle w:val="4"/>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四、工作步骤及方法</w:t>
      </w:r>
    </w:p>
    <w:p>
      <w:pPr>
        <w:pStyle w:val="5"/>
        <w:bidi w:val="0"/>
        <w:rPr>
          <w:rFonts w:hint="default"/>
        </w:rPr>
      </w:pPr>
      <w:r>
        <w:rPr>
          <w:rFonts w:hint="eastAsia"/>
        </w:rPr>
        <w:t>（一）权籍调查</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委托有地籍和房产测绘资质的专业队伍，按照《山西省农村房地一体不动产权籍调查技术细则》要求，依托“两权”调查成果，对已有成果核实，补充完善修正，对地上房屋按要求进行补充调查测绘，形成房地一体的权籍调查成果。</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1、权属调查</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调查单位在村（居）委会和村集体经济组织配合下开展工作。村（居）委会和村集体经济组织召开村民代表大会或村民会议推举指界人，参与调查工作。村（居）委会和村集体经济组织对权利人是否为本村集体经济组织成员出具证明。村（居）委会和村集体经济组织配合调查单位查清宗地及房屋权属状况、界址、用途、四至等，配合填写《不动产权籍调查表》等相关表格，对房产进行测量。协助召集权利人及利害关系人进行调查指界。调查单位对权籍调查结果整理完善后，将权属调查结果提交村（居）委会或村集体经济组织。</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2、审核公告</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村组初审。村（居）委会或村集体经济组织在村民会议或村民代表会议上对权属调查成果进行初步审查，并在相应表格上签字盖章确认。</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乡镇审定。乡（镇、街道）对村组初审通过的进行审定。经乡（镇、街道）审定需公告的，要进行公告。</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公告内容包括：宅基地权利人、权属来源、历史使用情况、宗地面积、房屋面积和建成年份等情况。</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另需要公告的情况：</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（1）未履行批准手续建房占用的宅基地；</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（2）超过规定面积标准建房占用的宅基地；</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（3）非农业户口居民原在农村合法取得的宅基地，且房屋产权未发生变化的；</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（4）已取得合法批准文件，但未按《村民建房审批表》要求履行放线手续的，或者批准位置不明确的；</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（5）自然资源部门认为需要公告的其他情况。</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公告期不少于15个工作日，公告结果报乡（镇、街道）审核。公告期间村集体经济组织、权利人及利害关系人提出异议的，由村（居）委会统一收集汇总，书面反馈乡（镇、街道）。</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3、权属纠纷调处及审批手续完善</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宅基地存在权属争议的，由市农业农村局负责处理。对需补充完善审批手续的由乡（镇、街道）和村组进行审批完善。</w:t>
      </w:r>
    </w:p>
    <w:p>
      <w:pPr>
        <w:pStyle w:val="5"/>
        <w:bidi w:val="0"/>
        <w:rPr>
          <w:rFonts w:hint="default"/>
        </w:rPr>
      </w:pPr>
      <w:r>
        <w:rPr>
          <w:rFonts w:hint="eastAsia"/>
        </w:rPr>
        <w:t>（二）确权登记发证</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1、申请和受理</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在开展农村宅基地和集体建设用地不动产登记发证工作前，要发布通告，明确登记范围、登记程序、申请方式、受理时间等内容。通告期满后，由村（居）委会或村集体经济组织统一申请，不动产登记机构集中受理。</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2、审核</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不动产登记机构依法依规对申请资料进行审核，查验权属来源和四至界线等相关内容。</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3、公告</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经审核，能够登记发证的，要组织进行公告。</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4、登簿和发证</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公告期满无异议的，由不动产登记机构按照不动产统一登记制度予以登记发证；公告期间存在异议的农村宅基地和集体建设用地暂缓登记，做好记录，认真调查研究，逐步依法推进解决。</w:t>
      </w:r>
    </w:p>
    <w:p>
      <w:pPr>
        <w:pStyle w:val="5"/>
        <w:bidi w:val="0"/>
        <w:rPr>
          <w:rFonts w:hint="default"/>
        </w:rPr>
      </w:pPr>
      <w:r>
        <w:rPr>
          <w:rFonts w:hint="eastAsia"/>
        </w:rPr>
        <w:t>（三）成果质检入库</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调查单位对不动产权籍调查表、权源资料、界址点坐标成果表、不动产测量报告、公告结果、宗地图和房产分户图等进行综合审查，并按照《不动产登记数据库标准（试行）》等技术标准要求建设不动产权籍调查数据库，以宗地为单位形成农村宅基地和集体建设用地房地一体的不动产权及调查成果资料，将符合登记条件的电子数据导入不动产登记中心权籍空间数据库，实现批量导入、批量编制不动产单元代码。</w:t>
      </w:r>
    </w:p>
    <w:p>
      <w:pPr>
        <w:pStyle w:val="4"/>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五、登记要求</w:t>
      </w:r>
    </w:p>
    <w:p>
      <w:pPr>
        <w:pStyle w:val="5"/>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（一）农村宅基地及地上房屋确权登记</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1、经调查，属于权属来源合法、界址清楚、面积准确的宅基地，予以确权登记。</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2、严格执行“一户一宅”政策，一户只能登记一处宅基地，已拥有一处宅基地的本农民集体成员、非本农民集体成员的农民或城镇居民，因继承房屋占用农村宅基地的，可按规定登记发证，在不动产登记簿和《不动产权证》记事栏应注记“该权利人为本农民集体原成员住宅的合法继承人”。非农业户口居民原在农村合法取得的宅基地及房屋产权没有变化的，经该农民集体出具证明并公告无异议的，可依法办理登记，在不动产登记簿和《不动产权证书》记事栏应注记“该权利人为非本农民集体成员”。</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3、对于已经取得批准文件但未按《村民建房用地审批表》要求履行放线手续、批准位置不明确的，应由乡（镇、街道）组织完善放线手续和明确批准位置，由乡（镇、街道）审核并经公告无异议后予以确权登记。</w:t>
      </w:r>
    </w:p>
    <w:p>
      <w:pPr>
        <w:pageBreakBefore w:val="0"/>
        <w:widowControl w:val="0"/>
        <w:kinsoku/>
        <w:wordWrap/>
        <w:overflowPunct/>
        <w:topLinePunct w:val="0"/>
        <w:autoSpaceDE/>
        <w:autoSpaceDN/>
        <w:bidi w:val="0"/>
        <w:adjustRightInd/>
        <w:snapToGrid w:val="0"/>
        <w:spacing w:line="450" w:lineRule="exact"/>
        <w:textAlignment w:val="auto"/>
        <w:rPr>
          <w:rFonts w:hint="default"/>
        </w:rPr>
      </w:pPr>
      <w:r>
        <w:rPr>
          <w:rFonts w:hint="eastAsia"/>
        </w:rPr>
        <w:t>4、未履行批准手续及超面积建房占地的宅基地。</w:t>
      </w:r>
    </w:p>
    <w:p>
      <w:pPr>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未履行批准手续建房占用宅基地的，按以下规定处理：1984年《山西省贯彻执行&lt;村镇建房用地管理条例&gt;实施办法》实施前，农村村民建房占用的宅基地在《山西省贯彻执行&lt;村镇建房用地管理条例&gt;实施办法》实施后至今未扩大用地面积的，可以按现有实际使用面积进行确权登记；1984年《山西省贯彻执行&lt;村镇建房用地管理条例&gt;实施办法》实施起至1987年《土地管理法》实施时止，农村村民建房占用的宅基地超过200平方米的，超过部分按当时国家和地方有关规定处理后，可以按实际使用面积进行确权登记，但是最多不得超过400平方米；1987年《土地管理法》实施后，农村村民建房占用的宅基地，按照实际批准面积进行确权登记，其面积超过批准面积的，在不动产登记簿和不动产权利证书记事栏内注明超过的面积。</w:t>
      </w:r>
    </w:p>
    <w:p>
      <w:pPr>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5、合法宅基地上房屋没有符合规划和房屋建设相关材料的办理。</w:t>
      </w:r>
    </w:p>
    <w:p>
      <w:pPr>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按2019年1月编制的原平市城乡总体规划（2018</w:t>
      </w:r>
      <w:r>
        <w:rPr>
          <w:rFonts w:hint="default"/>
        </w:rPr>
        <w:t>—</w:t>
      </w:r>
      <w:r>
        <w:rPr>
          <w:rFonts w:hint="eastAsia"/>
        </w:rPr>
        <w:t>2035）划定的中心城区开发边界为界。界内的文殊庄村、班村村、沙晃村、尚家庄村、太平街村（包括康乐小区）、新华街村、解放街村、南滩村、西镇新区及界外柳巷村宅基地使用权及房屋所有权登记时，按下列方法办理：</w:t>
      </w:r>
    </w:p>
    <w:p>
      <w:pPr>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1992年已登记发证的宅基地，如地上建筑物未发生变化，或虽进行翻建但层高在两层以下的，对房屋建设情况公示，经乡（镇、街道）审核公告后，无异议的，可不提供房屋符合规划及建设手续。</w:t>
      </w:r>
    </w:p>
    <w:p>
      <w:pPr>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未进行过登记，也未履行批准手续建房占用的宅基地，且宅基地位于村庄集中居住区内（“两权”调查时测绘的村庄范围）经调查公告，确定为合法使用的，房屋为1992年前建成的。经乡（镇、街道）审核公告后，无异议的，可不提供房屋符合规划及建设手续。</w:t>
      </w:r>
    </w:p>
    <w:p>
      <w:pPr>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对于1987年《土地管理法》实施后，在远离集中居住区和道路两侧批划的宅基地，由市自然资源局按房屋建成年代对应的城市规划审查，出具是否符合规划的意见。</w:t>
      </w:r>
    </w:p>
    <w:p>
      <w:pPr>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中心城区开发边界外的村庄，以“两权”调查时划定的村庄范围线为界，界内宅基地上的房屋，层数不超过两层的，可不提交符合规划的相关材料。</w:t>
      </w:r>
    </w:p>
    <w:p>
      <w:pPr>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对不在村庄范围线以内的，由村（居）委会公告，经乡（镇、街道）审核公告后，无异议的，按照审核结果办理登记。</w:t>
      </w:r>
    </w:p>
    <w:p>
      <w:pPr>
        <w:pStyle w:val="5"/>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（二）集体建设用地使用权确权登记</w:t>
      </w:r>
    </w:p>
    <w:p>
      <w:pPr>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1987年《土地管理法》实施前，使用集体土地兴办乡（镇）村公益事业和公共设施，经所在乡（镇、街道）审核后，可依法确定使用单位集体建设用地使用权。乡镇企业用地和其他经依法批准用于非住宅建设的集体土地，至今仍继续使用的，经所在村集体同意，报乡（镇、街道）审核后，依法确定使用单位集体建设用地使用权。1987年《土地管理法》实施后，乡（镇）村公益事业和公共设施用地、乡镇企业用地和其他经依法批准用于非住宅建设的集体土地，应当依据县级以上人民政府批准文件，确定使用单位集体建设用地使用权。</w:t>
      </w:r>
    </w:p>
    <w:p>
      <w:pPr>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原乡镇企业或村办企业因破产、关停等不再使用集体土地的，应当按照《土地管理法》第六十六条规定，由农村集体经济组织报经原批准用地的人民政府批准后收回集体建设用地使用权。若原乡镇企业或村集体企业因破产、兼并、改制等导致集体建设用地使用权发生转移，现用地单位继续占用且未改变批准用途的，可以提交集体建设用地使用权转移的材料办理转移登记。若现用地单位继续占用该地块且经批准改变土地用途的，申请人还应当提交有批准权的人民政府或主管部门的批准文件等材料。</w:t>
      </w:r>
    </w:p>
    <w:p>
      <w:pPr>
        <w:pageBreakBefore w:val="0"/>
        <w:widowControl w:val="0"/>
        <w:kinsoku/>
        <w:wordWrap/>
        <w:overflowPunct/>
        <w:topLinePunct w:val="0"/>
        <w:autoSpaceDE/>
        <w:autoSpaceDN/>
        <w:bidi w:val="0"/>
        <w:adjustRightInd/>
        <w:snapToGrid w:val="0"/>
        <w:spacing w:line="500" w:lineRule="exact"/>
        <w:textAlignment w:val="auto"/>
        <w:rPr>
          <w:rStyle w:val="29"/>
          <w:rFonts w:hint="default"/>
        </w:rPr>
      </w:pPr>
      <w:r>
        <w:rPr>
          <w:rStyle w:val="29"/>
          <w:rFonts w:hint="eastAsia"/>
        </w:rPr>
        <w:t>（三）对乱占耕地建房、违反生态保护红线管控要求建房的，在铁路、公路保护范围、河湖管理范围等管制区域建房的，城市道路规划两侧退让线范围内建房的（历史原因形成的除外），城镇居民非法购买宅基地、小产权房等，不予办理登记，不得通过登记将违法用地合法化。</w:t>
      </w:r>
    </w:p>
    <w:p>
      <w:pPr>
        <w:pStyle w:val="4"/>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六、工作要求与职责</w:t>
      </w:r>
    </w:p>
    <w:p>
      <w:pPr>
        <w:pStyle w:val="5"/>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（一）加强领导，明确职责</w:t>
      </w:r>
    </w:p>
    <w:p>
      <w:pPr>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农村集体土地和农村宅基地确权登记发证工作政策性和技术性强，工作量大，涉及面广。为加强领导，明确职责，成立由分管副市长任组长，市政府有关部门负责人、各乡（镇、街道）负责人为成员的原平市农村宅基地和集体建设用地不动产登记发证工作领导小组（见附件）。领导小组办公室设在市自然资源局。各乡（镇、街道）也要成立相应领导组，专人专班负责登记发证工作。各有关部门、各乡（镇、街道）应各司其职、各负其责、通力协作、密切配合，对工作中遇到的困难和问题，及时采取措施，切实予以解决，加快推进农村不动产确权登记发证工作。</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市自然资源局负责农村宅基地和集体建设用地房地一体确权登记技术指导、具体实施和验收工作，包括：基础资料收集、外业调查组织、信息数据库建设、登记发证等工作，制定和完善农村宅基地和集体建设用地房地一体确权登记相关政策规定。</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市农业农村局依据最新修订《土地管理法》，协助做好权籍调查和确权登记发证过程中宅基地相关管理工作。</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市财政局负责项目资金保障、拨付和监管工作。</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市公安局负责协助农村户籍人口信息核实和户籍证明出具等工作。</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忻州市生态环境局原平分局负责协助核实农村宅基地房屋是否在生态红线范围内的工作。</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市水利局负责协助核实农村宅基地是否在河湖划界保护范围内的工作。</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市住房城乡建设局负责协助提供集体建设用地报建资料和其他相关资料，指导农村住房建设等工作。</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铁路部门负责提供铁路安全区保护范围数据及政策依据。</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原平公路段提供我市范围内属于公路网的各等级公路的保护范围界限政策依据等。</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各乡（镇、街道）负责组织村（居）委会、村集体经济组织、村民代表、户籍民警等开展权属调查、户籍认定、房屋年限认定、指界、确认、集中申请、纠纷处理等工作，引导农民群众履行权利人义务，主动参与确权登记工作。村（居）委会和村集体经济组织须认真完成审核工作，不得无故推诿拖延。对需要补充完善审批手续的，各乡（镇、街道）应及时组织村组依法依规补充完善手续。</w:t>
      </w:r>
    </w:p>
    <w:p>
      <w:pPr>
        <w:pStyle w:val="5"/>
        <w:keepNext w:val="0"/>
        <w:keepLines w:val="0"/>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（二）强化应用，规范审批</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农村集体土地登记发证与集体建设用地流转、城乡建设用地增减挂钩、农用地流转、土地征收等各项重点工作挂钩。没有经过确权登记的集体建设用地使用权一律禁止流转；对新农村建设和农村建设用地整治涉及宅基地调整的，必须以确权登记发证为前提。</w:t>
      </w:r>
    </w:p>
    <w:p>
      <w:pPr>
        <w:pStyle w:val="5"/>
        <w:keepNext w:val="0"/>
        <w:keepLines w:val="0"/>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（三）落实资金保障，不增加农民负担</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为落实财政经费保障，本次农村不动产确权登记工作经费纳入我市财政预算，在确权登记发证工作中除收取证书工本费外，不收取任何费用，不增加农民负担。</w:t>
      </w:r>
    </w:p>
    <w:p>
      <w:pPr>
        <w:pStyle w:val="5"/>
        <w:keepNext w:val="0"/>
        <w:keepLines w:val="0"/>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（四）广泛宣传，营造氛围</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充分利用电视和网络等各种媒体，采取多种形式，广泛宣传发动，争取农民群众的理解支持，为农村不动产登记发证工作营造良好的氛围。</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default"/>
        </w:rPr>
      </w:pPr>
      <w:r>
        <w:rPr>
          <w:rFonts w:hint="eastAsia"/>
        </w:rPr>
        <w:t>本工作方案自印发之日起实施，仅作为本次农村宅基地和集体建设用地房地一体确权登记发证依据，由市农村宅基地和集体建设用地房地一体确权登记工作领导小组办公室负责解释。对工作中发现的问题，由领导小组采取“一事一议”的方式，逐一研究解决。</w:t>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default"/>
        </w:rPr>
      </w:pPr>
    </w:p>
    <w:p>
      <w:pPr>
        <w:keepNext w:val="0"/>
        <w:keepLines w:val="0"/>
        <w:pageBreakBefore w:val="0"/>
        <w:widowControl w:val="0"/>
        <w:kinsoku/>
        <w:wordWrap/>
        <w:overflowPunct/>
        <w:topLinePunct w:val="0"/>
        <w:autoSpaceDE/>
        <w:autoSpaceDN/>
        <w:bidi w:val="0"/>
        <w:adjustRightInd/>
        <w:snapToGrid w:val="0"/>
        <w:spacing w:line="500" w:lineRule="exact"/>
        <w:ind w:left="1200" w:leftChars="200" w:hanging="720" w:hangingChars="300"/>
        <w:textAlignment w:val="auto"/>
        <w:rPr>
          <w:rFonts w:hint="default"/>
          <w:spacing w:val="-6"/>
          <w:sz w:val="24"/>
        </w:rPr>
      </w:pPr>
      <w:r>
        <w:rPr>
          <w:rFonts w:hint="eastAsia"/>
        </w:rPr>
        <w:t>附件：原平市农村宅基地和集体建设用</w:t>
      </w:r>
      <w:r>
        <w:rPr>
          <w:rFonts w:hint="eastAsia"/>
          <w:spacing w:val="-6"/>
          <w:sz w:val="24"/>
        </w:rPr>
        <w:t>地不动产登记发证工作领导小组</w:t>
      </w:r>
    </w:p>
    <w:p>
      <w:pPr>
        <w:pageBreakBefore w:val="0"/>
        <w:widowControl w:val="0"/>
        <w:kinsoku/>
        <w:wordWrap/>
        <w:overflowPunct/>
        <w:topLinePunct w:val="0"/>
        <w:autoSpaceDE/>
        <w:autoSpaceDN/>
        <w:bidi w:val="0"/>
        <w:adjustRightInd/>
        <w:snapToGrid w:val="0"/>
        <w:spacing w:beforeLines="0" w:afterLines="0" w:line="450" w:lineRule="exact"/>
        <w:textAlignment w:val="auto"/>
        <w:rPr>
          <w:rFonts w:hint="default" w:ascii="仿宋_GB2312" w:eastAsia="仿宋_GB2312"/>
          <w:sz w:val="32"/>
          <w:szCs w:val="24"/>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pStyle w:val="5"/>
        <w:bidi w:val="0"/>
        <w:rPr>
          <w:rFonts w:hint="default"/>
        </w:rPr>
      </w:pPr>
    </w:p>
    <w:p>
      <w:pPr>
        <w:pStyle w:val="4"/>
        <w:bidi w:val="0"/>
        <w:rPr>
          <w:rFonts w:hint="default"/>
        </w:rPr>
      </w:pPr>
      <w:r>
        <w:rPr>
          <w:rFonts w:hint="eastAsia"/>
        </w:rPr>
        <w:t>附件：</w:t>
      </w:r>
    </w:p>
    <w:p>
      <w:pPr>
        <w:spacing w:beforeLines="0" w:afterLines="0" w:line="540" w:lineRule="exact"/>
        <w:ind w:firstLine="615"/>
        <w:rPr>
          <w:rFonts w:hint="default" w:ascii="黑体" w:hAnsi="黑体" w:eastAsia="黑体"/>
          <w:sz w:val="32"/>
          <w:szCs w:val="24"/>
        </w:rPr>
      </w:pPr>
    </w:p>
    <w:p>
      <w:pPr>
        <w:pStyle w:val="32"/>
        <w:bidi w:val="0"/>
        <w:rPr>
          <w:rFonts w:hint="default"/>
        </w:rPr>
      </w:pPr>
      <w:r>
        <w:rPr>
          <w:rFonts w:hint="eastAsia"/>
        </w:rPr>
        <w:t>原平市农村宅基地和集体建设用地不动产</w:t>
      </w:r>
    </w:p>
    <w:p>
      <w:pPr>
        <w:pStyle w:val="32"/>
        <w:bidi w:val="0"/>
        <w:rPr>
          <w:rFonts w:hint="default"/>
        </w:rPr>
      </w:pPr>
      <w:r>
        <w:rPr>
          <w:rFonts w:hint="eastAsia"/>
        </w:rPr>
        <w:t>登记发证工作领导小组</w:t>
      </w:r>
    </w:p>
    <w:p>
      <w:pPr>
        <w:spacing w:beforeLines="0" w:afterLines="0" w:line="540" w:lineRule="exact"/>
        <w:jc w:val="center"/>
        <w:rPr>
          <w:rFonts w:hint="default" w:ascii="方正小标宋简体" w:eastAsia="方正小标宋简体"/>
          <w:sz w:val="44"/>
          <w:szCs w:val="24"/>
        </w:rPr>
      </w:pPr>
    </w:p>
    <w:p>
      <w:pPr>
        <w:bidi w:val="0"/>
        <w:rPr>
          <w:rFonts w:hint="default"/>
        </w:rPr>
      </w:pPr>
      <w:r>
        <w:rPr>
          <w:rFonts w:hint="eastAsia"/>
        </w:rPr>
        <w:t>组  长：朱清云  市委常委、常务副市长</w:t>
      </w:r>
    </w:p>
    <w:p>
      <w:pPr>
        <w:bidi w:val="0"/>
        <w:rPr>
          <w:rFonts w:hint="default"/>
        </w:rPr>
      </w:pPr>
      <w:r>
        <w:rPr>
          <w:rFonts w:hint="eastAsia"/>
        </w:rPr>
        <w:t>副组长：刘继盛  市政协副主席、市财政局局长</w:t>
      </w:r>
    </w:p>
    <w:p>
      <w:pPr>
        <w:bidi w:val="0"/>
        <w:rPr>
          <w:rFonts w:hint="default"/>
        </w:rPr>
      </w:pPr>
      <w:r>
        <w:rPr>
          <w:rFonts w:hint="eastAsia"/>
        </w:rPr>
        <w:t xml:space="preserve">        任泽峰  市政府办公室副主任</w:t>
      </w:r>
    </w:p>
    <w:p>
      <w:pPr>
        <w:bidi w:val="0"/>
        <w:rPr>
          <w:rFonts w:hint="eastAsia"/>
        </w:rPr>
      </w:pPr>
      <w:r>
        <w:rPr>
          <w:rFonts w:hint="eastAsia"/>
        </w:rPr>
        <w:t xml:space="preserve">        王志胜  市自然资源局局长  </w:t>
      </w:r>
    </w:p>
    <w:p>
      <w:pPr>
        <w:bidi w:val="0"/>
        <w:rPr>
          <w:rFonts w:hint="default"/>
        </w:rPr>
      </w:pPr>
      <w:r>
        <w:rPr>
          <w:rFonts w:hint="eastAsia"/>
        </w:rPr>
        <w:t xml:space="preserve">        贾贽骏  市住房城乡建设局局长</w:t>
      </w:r>
    </w:p>
    <w:p>
      <w:pPr>
        <w:bidi w:val="0"/>
        <w:ind w:firstLine="1440" w:firstLineChars="600"/>
        <w:rPr>
          <w:rFonts w:hint="default"/>
        </w:rPr>
      </w:pPr>
      <w:r>
        <w:rPr>
          <w:rFonts w:hint="eastAsia"/>
        </w:rPr>
        <w:t>刘海生  市农业农村局局长</w:t>
      </w:r>
    </w:p>
    <w:p>
      <w:pPr>
        <w:bidi w:val="0"/>
        <w:rPr>
          <w:rFonts w:hint="default"/>
        </w:rPr>
      </w:pPr>
      <w:r>
        <w:rPr>
          <w:rFonts w:hint="eastAsia"/>
        </w:rPr>
        <w:t>成  员：郝治国  市林业局局长</w:t>
      </w:r>
    </w:p>
    <w:p>
      <w:pPr>
        <w:bidi w:val="0"/>
        <w:rPr>
          <w:rFonts w:hint="default"/>
        </w:rPr>
      </w:pPr>
      <w:r>
        <w:rPr>
          <w:rFonts w:hint="eastAsia"/>
        </w:rPr>
        <w:t xml:space="preserve">        张建中  市水利局局长</w:t>
      </w:r>
    </w:p>
    <w:p>
      <w:pPr>
        <w:bidi w:val="0"/>
        <w:rPr>
          <w:rFonts w:hint="default"/>
        </w:rPr>
      </w:pPr>
      <w:r>
        <w:rPr>
          <w:rFonts w:hint="eastAsia"/>
        </w:rPr>
        <w:t xml:space="preserve">        辛自为  市民政局局长</w:t>
      </w:r>
    </w:p>
    <w:p>
      <w:pPr>
        <w:bidi w:val="0"/>
        <w:rPr>
          <w:rFonts w:hint="default"/>
        </w:rPr>
      </w:pPr>
      <w:r>
        <w:rPr>
          <w:rFonts w:hint="eastAsia"/>
        </w:rPr>
        <w:t xml:space="preserve">        杨峰云  市统计局局长</w:t>
      </w:r>
    </w:p>
    <w:p>
      <w:pPr>
        <w:bidi w:val="0"/>
        <w:ind w:left="0" w:leftChars="0" w:firstLine="1440" w:firstLineChars="600"/>
        <w:rPr>
          <w:rFonts w:hint="default"/>
        </w:rPr>
      </w:pPr>
      <w:r>
        <w:rPr>
          <w:rFonts w:hint="eastAsia"/>
        </w:rPr>
        <w:t>申保华  市公安局政委</w:t>
      </w:r>
    </w:p>
    <w:p>
      <w:pPr>
        <w:bidi w:val="0"/>
        <w:ind w:left="0" w:leftChars="0" w:firstLine="1440" w:firstLineChars="600"/>
        <w:rPr>
          <w:rFonts w:hint="default"/>
        </w:rPr>
      </w:pPr>
      <w:r>
        <w:rPr>
          <w:rFonts w:hint="eastAsia"/>
        </w:rPr>
        <w:t>张立柱  忻州市生态环境局原平分局局长</w:t>
      </w:r>
    </w:p>
    <w:p>
      <w:pPr>
        <w:bidi w:val="0"/>
        <w:ind w:left="0" w:leftChars="0" w:firstLine="1440" w:firstLineChars="600"/>
        <w:rPr>
          <w:rFonts w:hint="default"/>
        </w:rPr>
      </w:pPr>
      <w:r>
        <w:rPr>
          <w:rFonts w:hint="eastAsia"/>
        </w:rPr>
        <w:t>张晋荣  市融媒体中心主任</w:t>
      </w:r>
    </w:p>
    <w:p>
      <w:pPr>
        <w:bidi w:val="0"/>
        <w:ind w:firstLine="1440" w:firstLineChars="600"/>
        <w:rPr>
          <w:rFonts w:hint="default"/>
        </w:rPr>
      </w:pPr>
      <w:r>
        <w:rPr>
          <w:rFonts w:hint="eastAsia"/>
        </w:rPr>
        <w:t>各乡（镇、街道）负责人</w:t>
      </w:r>
    </w:p>
    <w:p>
      <w:pPr>
        <w:bidi w:val="0"/>
        <w:rPr>
          <w:rFonts w:hint="default"/>
        </w:rPr>
      </w:pPr>
      <w:r>
        <w:rPr>
          <w:rFonts w:hint="eastAsia"/>
        </w:rPr>
        <w:t>领导小组下设办公室，办公室设在市自然资源局。办公室主任由王志胜同志兼任，办公室副主任由市农业农村局李肖峰同志、市住房城乡建设局樊全红同志和市自然资源局崔志峰同志共同担任。</w:t>
      </w:r>
    </w:p>
    <w:p>
      <w:pPr>
        <w:spacing w:beforeLines="0" w:afterLines="0" w:line="560" w:lineRule="exact"/>
        <w:rPr>
          <w:rFonts w:hint="default" w:ascii="仿宋_GB2312" w:eastAsia="仿宋_GB2312"/>
          <w:sz w:val="32"/>
          <w:szCs w:val="24"/>
        </w:rPr>
      </w:pPr>
    </w:p>
    <w:p>
      <w:pPr>
        <w:spacing w:beforeLines="0" w:afterLines="0" w:line="560" w:lineRule="exact"/>
        <w:rPr>
          <w:rFonts w:hint="default" w:ascii="仿宋_GB2312" w:eastAsia="仿宋_GB2312"/>
          <w:sz w:val="32"/>
          <w:szCs w:val="24"/>
        </w:rPr>
      </w:pPr>
    </w:p>
    <w:p>
      <w:pPr>
        <w:spacing w:beforeLines="0" w:afterLines="0" w:line="560" w:lineRule="exact"/>
        <w:rPr>
          <w:rFonts w:hint="default" w:ascii="仿宋_GB2312" w:eastAsia="仿宋_GB2312"/>
          <w:sz w:val="32"/>
          <w:szCs w:val="24"/>
        </w:rPr>
      </w:pPr>
    </w:p>
    <w:p>
      <w:pPr>
        <w:adjustRightInd w:val="0"/>
        <w:spacing w:beforeLines="0" w:afterLines="0" w:line="600" w:lineRule="exact"/>
        <w:jc w:val="center"/>
        <w:rPr>
          <w:rFonts w:hint="default" w:hAnsi="Verdana"/>
          <w:sz w:val="21"/>
          <w:szCs w:val="24"/>
        </w:rPr>
      </w:pPr>
    </w:p>
    <w:p>
      <w:pPr>
        <w:pStyle w:val="2"/>
        <w:bidi w:val="0"/>
        <w:rPr>
          <w:rFonts w:hint="default"/>
        </w:rPr>
      </w:pPr>
      <w:bookmarkStart w:id="86" w:name="_Toc9972"/>
      <w:r>
        <w:rPr>
          <w:rFonts w:hint="eastAsia"/>
        </w:rPr>
        <w:t>原平市人民政府办公室</w:t>
      </w:r>
      <w:bookmarkEnd w:id="86"/>
    </w:p>
    <w:p>
      <w:pPr>
        <w:pStyle w:val="2"/>
        <w:bidi w:val="0"/>
        <w:rPr>
          <w:rFonts w:hint="default"/>
        </w:rPr>
      </w:pPr>
      <w:bookmarkStart w:id="87" w:name="_Toc22436"/>
      <w:r>
        <w:rPr>
          <w:rFonts w:hint="eastAsia"/>
        </w:rPr>
        <w:t>关于印发交通强国建设山西省试点</w:t>
      </w:r>
      <w:bookmarkEnd w:id="87"/>
    </w:p>
    <w:p>
      <w:pPr>
        <w:pStyle w:val="2"/>
        <w:bidi w:val="0"/>
        <w:rPr>
          <w:rFonts w:hint="default"/>
        </w:rPr>
      </w:pPr>
      <w:bookmarkStart w:id="88" w:name="_Toc29594"/>
      <w:r>
        <w:rPr>
          <w:rFonts w:hint="eastAsia"/>
        </w:rPr>
        <w:t>原平实施方案的通知</w:t>
      </w:r>
      <w:bookmarkEnd w:id="88"/>
    </w:p>
    <w:p>
      <w:pPr>
        <w:pStyle w:val="3"/>
        <w:bidi w:val="0"/>
        <w:rPr>
          <w:rFonts w:hint="eastAsia"/>
        </w:rPr>
      </w:pPr>
    </w:p>
    <w:p>
      <w:pPr>
        <w:pStyle w:val="3"/>
        <w:bidi w:val="0"/>
        <w:rPr>
          <w:rFonts w:hint="default"/>
        </w:rPr>
      </w:pPr>
      <w:bookmarkStart w:id="89" w:name="_Toc31708"/>
      <w:r>
        <w:rPr>
          <w:rFonts w:hint="eastAsia"/>
        </w:rPr>
        <w:t>原政办发〔2022〕44号</w:t>
      </w:r>
      <w:bookmarkEnd w:id="89"/>
    </w:p>
    <w:p>
      <w:pPr>
        <w:bidi w:val="0"/>
        <w:rPr>
          <w:rFonts w:hint="default"/>
        </w:rPr>
      </w:pPr>
    </w:p>
    <w:p>
      <w:pPr>
        <w:keepNext w:val="0"/>
        <w:keepLines w:val="0"/>
        <w:pageBreakBefore w:val="0"/>
        <w:widowControl w:val="0"/>
        <w:kinsoku/>
        <w:wordWrap/>
        <w:overflowPunct/>
        <w:topLinePunct w:val="0"/>
        <w:autoSpaceDE/>
        <w:autoSpaceDN/>
        <w:bidi w:val="0"/>
        <w:adjustRightInd/>
        <w:snapToGrid w:val="0"/>
        <w:ind w:firstLine="0" w:firstLineChars="0"/>
        <w:textAlignment w:val="auto"/>
        <w:rPr>
          <w:rFonts w:hint="default"/>
        </w:rPr>
      </w:pPr>
      <w:r>
        <w:rPr>
          <w:rFonts w:hint="eastAsia"/>
        </w:rPr>
        <w:t>各乡（镇）人民政府，各有关单位：</w:t>
      </w:r>
    </w:p>
    <w:p>
      <w:pPr>
        <w:bidi w:val="0"/>
        <w:rPr>
          <w:rFonts w:hint="default"/>
        </w:rPr>
      </w:pPr>
      <w:r>
        <w:rPr>
          <w:rFonts w:hint="eastAsia"/>
        </w:rPr>
        <w:t>《交通强国建设山西省试点原平实施方案》已经市政府研究同意，现印发给你们，请认真贯彻落实。</w:t>
      </w:r>
    </w:p>
    <w:p>
      <w:pPr>
        <w:bidi w:val="0"/>
        <w:jc w:val="center"/>
        <w:rPr>
          <w:rFonts w:hint="default"/>
        </w:rPr>
      </w:pPr>
    </w:p>
    <w:p>
      <w:pPr>
        <w:bidi w:val="0"/>
        <w:ind w:leftChars="2000"/>
        <w:jc w:val="center"/>
        <w:rPr>
          <w:rFonts w:hint="default"/>
        </w:rPr>
      </w:pPr>
      <w:r>
        <w:rPr>
          <w:rFonts w:hint="eastAsia"/>
        </w:rPr>
        <w:t>原平市人民政府办公室</w:t>
      </w:r>
    </w:p>
    <w:p>
      <w:pPr>
        <w:bidi w:val="0"/>
        <w:ind w:leftChars="2000"/>
        <w:jc w:val="center"/>
        <w:rPr>
          <w:rFonts w:hint="default"/>
        </w:rPr>
      </w:pPr>
      <w:r>
        <w:rPr>
          <w:rFonts w:hint="eastAsia"/>
        </w:rPr>
        <w:t>2022年11月10日</w:t>
      </w:r>
    </w:p>
    <w:p>
      <w:pPr>
        <w:bidi w:val="0"/>
        <w:rPr>
          <w:rFonts w:hint="default"/>
        </w:rPr>
      </w:pPr>
    </w:p>
    <w:p>
      <w:pPr>
        <w:pStyle w:val="32"/>
        <w:bidi w:val="0"/>
        <w:rPr>
          <w:rFonts w:hint="default"/>
        </w:rPr>
      </w:pPr>
      <w:r>
        <w:rPr>
          <w:rFonts w:hint="eastAsia"/>
        </w:rPr>
        <w:t>交通强国建设山西省试点原平实施方案</w:t>
      </w:r>
    </w:p>
    <w:p>
      <w:pPr>
        <w:bidi w:val="0"/>
        <w:rPr>
          <w:rFonts w:hint="default"/>
        </w:rPr>
      </w:pP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Fonts w:hint="eastAsia"/>
        </w:rPr>
        <w:t>为贯彻落实山西省、忻州市推进交通强省建设动员大会精神和《交通强国建设山西省试点实施方案》《交通强国建设山西省试点忻州实施方案》文件要求，结合我市实际，制定本实施方案。</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eastAsia"/>
        </w:rPr>
        <w:sectPr>
          <w:pgSz w:w="12240" w:h="16498"/>
          <w:pgMar w:top="1145" w:right="1389" w:bottom="1134" w:left="1389" w:header="1043" w:footer="992" w:gutter="0"/>
          <w:pgNumType w:fmt="decimal"/>
          <w:cols w:space="425" w:num="1"/>
          <w:rtlGutter w:val="0"/>
          <w:docGrid w:type="lines" w:linePitch="312" w:charSpace="0"/>
        </w:sectPr>
      </w:pPr>
    </w:p>
    <w:p>
      <w:pPr>
        <w:pStyle w:val="4"/>
        <w:bidi w:val="0"/>
        <w:rPr>
          <w:rFonts w:hint="default"/>
        </w:rPr>
      </w:pPr>
      <w:r>
        <w:rPr>
          <w:rFonts w:hint="eastAsia"/>
        </w:rPr>
        <w:t>一、总体要求</w:t>
      </w:r>
    </w:p>
    <w:p>
      <w:pPr>
        <w:pStyle w:val="5"/>
        <w:bidi w:val="0"/>
        <w:rPr>
          <w:rFonts w:hint="default"/>
        </w:rPr>
      </w:pPr>
      <w:r>
        <w:rPr>
          <w:rFonts w:hint="eastAsia"/>
        </w:rPr>
        <w:t>（一）指导思想</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Fonts w:hint="eastAsia"/>
        </w:rPr>
        <w:t>坚持以习近平新时代中国特色社会主义思想为指导，深入贯彻落实党的十九届历次全会和</w:t>
      </w:r>
      <w:r>
        <w:rPr>
          <w:rFonts w:hint="eastAsia"/>
          <w:lang w:eastAsia="zh-CN"/>
        </w:rPr>
        <w:t>党的</w:t>
      </w:r>
      <w:bookmarkStart w:id="94" w:name="_GoBack"/>
      <w:bookmarkEnd w:id="94"/>
      <w:r>
        <w:rPr>
          <w:rFonts w:hint="eastAsia"/>
        </w:rPr>
        <w:t>二十大精神，全面贯彻落实习近平总书记关于交通运输工作重要论述和视察山西重要讲话重要指示精神，认真贯彻落实党中央、国务院关于交通强国建设的决策部署，按照山西省第十二次党代表大会部署和全省推进交通强省建设动员大会以及忻州市第五次党代表大会要求，动员全市上下振奋精神、改革创新，在交通运输与旅游融合发展等方面先行先试、蹚出新路，探索形成推进交通强国建设的有效模式、实施路径和创新机制，为建成“人民满意、保障有力、世界前列”的交通强国作出原平贡献，为全方位推动我市高质量发展提供坚强的交通运输支撑。</w:t>
      </w:r>
    </w:p>
    <w:p>
      <w:pPr>
        <w:pStyle w:val="5"/>
        <w:bidi w:val="0"/>
        <w:rPr>
          <w:rFonts w:hint="default"/>
        </w:rPr>
      </w:pPr>
      <w:r>
        <w:rPr>
          <w:rFonts w:hint="eastAsia"/>
        </w:rPr>
        <w:t>（二）基本原则</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Fonts w:hint="eastAsia"/>
        </w:rPr>
        <w:t>坚持政府推动，市场运作。在市委、市政府的领导下，充分发挥市乡两级政府的积极性和主动性，分工负责、部门协同，强力推进交通强国建设试点工作。充分发挥市场在资源配置中的决定性作用，使市场主体成为交通强国建设的主要力量。</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Fonts w:hint="eastAsia"/>
        </w:rPr>
        <w:t>坚持因地制宜，突出特色。紧密结合全市交通运输基础条件，把握优势，突出特色，集中要素，打造亮点，先行先试，率先蹚出推进交通强国建设的新路子。</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Fonts w:hint="eastAsia"/>
        </w:rPr>
        <w:t>坚持问题导向，创新引领。抓住原平交通运输发展的阶段性特征，聚焦交通运输领域突出问题，更加注重质量效益、一体化融合发展、创新驱动，打造具有一流设施、一流技术、一流管理和一流服务的交通运输体系，形成具有国内领先水平，可复制、可推广的成果与经验。</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Fonts w:hint="eastAsia"/>
        </w:rPr>
        <w:t>坚持聚焦目标，主动作为。聚焦全省推进交通强省建设动员大会精神和《交通强国建设山西省试点实施方案》《交通强国建设山西省试点忻州实施方案》中明确的试点内容，主动作为，大胆创新，全面完成交通运输与旅游融合发展试点任务。</w:t>
      </w:r>
    </w:p>
    <w:p>
      <w:pPr>
        <w:pStyle w:val="5"/>
        <w:bidi w:val="0"/>
        <w:rPr>
          <w:rFonts w:hint="default"/>
        </w:rPr>
      </w:pPr>
      <w:r>
        <w:rPr>
          <w:rFonts w:hint="eastAsia"/>
        </w:rPr>
        <w:t>（三）试点目标</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Fonts w:hint="eastAsia"/>
        </w:rPr>
        <w:t>在交通运输与旅游融合发展领域，力争用1</w:t>
      </w:r>
      <w:r>
        <w:rPr>
          <w:rFonts w:hint="default"/>
        </w:rPr>
        <w:t>—</w:t>
      </w:r>
      <w:r>
        <w:rPr>
          <w:rFonts w:hint="eastAsia"/>
        </w:rPr>
        <w:t>2年取得阶段性成果，用3</w:t>
      </w:r>
      <w:r>
        <w:rPr>
          <w:rFonts w:hint="default"/>
        </w:rPr>
        <w:t>—</w:t>
      </w:r>
      <w:r>
        <w:rPr>
          <w:rFonts w:hint="eastAsia"/>
        </w:rPr>
        <w:t>5年形成一批可复制、具有引领性的示范项目，建成结构合理、设施完善、功能齐全、特色突出、服务优良的市域旅游公路网和多层次、多元化旅游客运网以及全方位、一体化旅游交通信息服务平台，有效促进文化旅游业发展壮大，助力乡村振兴。</w:t>
      </w:r>
    </w:p>
    <w:p>
      <w:pPr>
        <w:pStyle w:val="5"/>
        <w:bidi w:val="0"/>
        <w:rPr>
          <w:rFonts w:hint="default"/>
        </w:rPr>
      </w:pPr>
      <w:r>
        <w:rPr>
          <w:rFonts w:hint="eastAsia"/>
        </w:rPr>
        <w:t>（四）预期成果</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Fonts w:hint="eastAsia"/>
        </w:rPr>
        <w:t>到2022年底，建成长城板块旅游公路忻州市原平市境内原平市区至天涯山风景区旅游公路。开工建设三个一号旅游公路长城板块支线原平市子干乡停旨头至苏龙口镇北龙王堂段（紫荆山庄风景区）和三个一号旅游公路黄河长城连接线角川至暖泉沟段（原平宁武县界）旅游公路。</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Fonts w:hint="eastAsia"/>
        </w:rPr>
        <w:t>到2023年底，完成三个一号旅游公路长城板块支线原平市轩岗镇前岔口至云水镇下庄段工程和三个一号旅游公路段家堡至义兴寨连接线原平市段家堡至下庄段工程。开工建设三个一号旅游公路前岔口至下庄连接线北岗至屯瓦旅游和三个一号旅游公路长城板块支线白鸠川至田庄旅游公路。</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Fonts w:hint="eastAsia"/>
        </w:rPr>
        <w:t>到2024年底，基本形成三大旅游板块支线、连接线和一般农村旅游路成网的“城景通、景景通”全域旅游一张网格局。“交通+旅游”集散中心建设取得显著进展，旅客出行便捷度明显提升。旅游交通信用管理制度体系更加完善。</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Fonts w:hint="eastAsia"/>
        </w:rPr>
        <w:t>到2025年底，建成结构合理、设施完善、功能齐全、特色突出、服务优良的市域旅游公路网络。交通场站到重点旅游景区的客运班线网络更加完善，航空运输服务能力显著提升。实现运输客票、景区门票一体化预订和结算。“空中观光+飞行体验”低空旅游广泛推广。交通与文化、旅游、生态融合发展。</w:t>
      </w:r>
    </w:p>
    <w:p>
      <w:pPr>
        <w:pStyle w:val="4"/>
        <w:bidi w:val="0"/>
        <w:rPr>
          <w:rFonts w:hint="default"/>
        </w:rPr>
      </w:pPr>
      <w:r>
        <w:rPr>
          <w:rFonts w:hint="eastAsia"/>
        </w:rPr>
        <w:t>二、交通运输与旅游融合发展试点内容</w:t>
      </w:r>
    </w:p>
    <w:p>
      <w:pPr>
        <w:pStyle w:val="5"/>
        <w:bidi w:val="0"/>
        <w:rPr>
          <w:rFonts w:hint="default"/>
        </w:rPr>
      </w:pPr>
      <w:r>
        <w:rPr>
          <w:rFonts w:hint="eastAsia"/>
        </w:rPr>
        <w:t>（一）建设交旅融合基础设施</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Fonts w:hint="eastAsia"/>
        </w:rPr>
        <w:t>1、打造以旅游公路为主的“交通+旅游”产品。以专用性、安全性、智慧型和环境友好型旅游公路为导向，全面建成黄河、长城、太行三个一号旅游公路，加快干线公路与旅游公路连接线以及相邻景区之间公路建设，与现有高速公路、普通干线公路、一般农村公路共同形成“快进慢游深体验”全域旅游公路网。突出自然景观风貌、地域文化特色，依托三个一号旅游公路，打造一批结构合理、设施完善、功能齐全、特色突出、服务优良的旅游公路风景道，构筑新型旅游功能区。推进旅游公路与交通场站的有机衔接，加大汽车客运站综合旅游集散中心服务再升级，构建结构合理、层次分明的综合旅游交通网。</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Fonts w:hint="eastAsia"/>
        </w:rPr>
        <w:t>2、完善旅游公路配套服务设施。结合旅游资源分布和旅客量需求，加大景区和乡村旅游停车场建设力度，在旅游公路沿线因地制宜布设建设一批慢行道（步道、自行车道）、驿站、房车营地和观景台。</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Fonts w:hint="eastAsia"/>
        </w:rPr>
        <w:t>3、完善旅游公路信息服务设施。在三个一号旅游公路“零公里”标志系统的基础上，逐步完善统一规范、层次分明、指路与指景相协调的全域标志信息指引体系，提升旅游公路综合服务水平。</w:t>
      </w:r>
    </w:p>
    <w:p>
      <w:pPr>
        <w:pStyle w:val="5"/>
        <w:bidi w:val="0"/>
        <w:rPr>
          <w:rFonts w:hint="default"/>
        </w:rPr>
      </w:pPr>
      <w:r>
        <w:rPr>
          <w:rFonts w:hint="eastAsia"/>
        </w:rPr>
        <w:t>（二）提升旅游运输服务品质</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Fonts w:hint="eastAsia"/>
        </w:rPr>
        <w:t>1、建设一批“交通+旅游”集散中心。依托火车站、高铁站、汽车客运站等资源，在区域旅游城市和天涯山风景区、大龙门景区、木图古村落、五峰山古寺、崞阳古城以及周边的忻州古城、五台山等旅游景区，建设一批旅游集散中心或旅游客运“超市”，吸引旅行社、旅游客运企业进驻，开展“线上”“线下”双向服务。</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Fonts w:hint="eastAsia"/>
        </w:rPr>
        <w:t>2、加强旅客联程运输体系建设。以城市公交为主要接驳方式，建设原平市城区公交总站，开通原平</w:t>
      </w:r>
      <w:r>
        <w:rPr>
          <w:rFonts w:hint="default"/>
        </w:rPr>
        <w:t>—</w:t>
      </w:r>
      <w:r>
        <w:rPr>
          <w:rFonts w:hint="eastAsia"/>
        </w:rPr>
        <w:t>忻州</w:t>
      </w:r>
      <w:r>
        <w:rPr>
          <w:rFonts w:hint="default"/>
        </w:rPr>
        <w:t>—</w:t>
      </w:r>
      <w:r>
        <w:rPr>
          <w:rFonts w:hint="eastAsia"/>
        </w:rPr>
        <w:t>太原、原平</w:t>
      </w:r>
      <w:r>
        <w:rPr>
          <w:rFonts w:hint="default"/>
        </w:rPr>
        <w:t>—</w:t>
      </w:r>
      <w:r>
        <w:rPr>
          <w:rFonts w:hint="eastAsia"/>
        </w:rPr>
        <w:t>定襄、原平</w:t>
      </w:r>
      <w:r>
        <w:rPr>
          <w:rFonts w:hint="default"/>
        </w:rPr>
        <w:t>—</w:t>
      </w:r>
      <w:r>
        <w:rPr>
          <w:rFonts w:hint="eastAsia"/>
        </w:rPr>
        <w:t>五台山、原平</w:t>
      </w:r>
      <w:r>
        <w:rPr>
          <w:rFonts w:hint="default"/>
        </w:rPr>
        <w:t>—</w:t>
      </w:r>
      <w:r>
        <w:rPr>
          <w:rFonts w:hint="eastAsia"/>
        </w:rPr>
        <w:t>五台山机场、原平</w:t>
      </w:r>
      <w:r>
        <w:rPr>
          <w:rFonts w:hint="default"/>
        </w:rPr>
        <w:t>—</w:t>
      </w:r>
      <w:r>
        <w:rPr>
          <w:rFonts w:hint="eastAsia"/>
        </w:rPr>
        <w:t>天涯山、原平</w:t>
      </w:r>
      <w:r>
        <w:rPr>
          <w:rFonts w:hint="default"/>
        </w:rPr>
        <w:t>—</w:t>
      </w:r>
      <w:r>
        <w:rPr>
          <w:rFonts w:hint="eastAsia"/>
        </w:rPr>
        <w:t>五峰山</w:t>
      </w:r>
      <w:r>
        <w:rPr>
          <w:rFonts w:hint="default"/>
        </w:rPr>
        <w:t>—</w:t>
      </w:r>
      <w:r>
        <w:rPr>
          <w:rFonts w:hint="eastAsia"/>
        </w:rPr>
        <w:t>木图、原平</w:t>
      </w:r>
      <w:r>
        <w:rPr>
          <w:rFonts w:hint="default"/>
        </w:rPr>
        <w:t>—</w:t>
      </w:r>
      <w:r>
        <w:rPr>
          <w:rFonts w:hint="eastAsia"/>
        </w:rPr>
        <w:t>大龙门</w:t>
      </w:r>
      <w:r>
        <w:rPr>
          <w:rFonts w:hint="default"/>
        </w:rPr>
        <w:t>—</w:t>
      </w:r>
      <w:r>
        <w:rPr>
          <w:rFonts w:hint="eastAsia"/>
        </w:rPr>
        <w:t>滴水崖</w:t>
      </w:r>
      <w:r>
        <w:rPr>
          <w:rFonts w:hint="default"/>
        </w:rPr>
        <w:t>—</w:t>
      </w:r>
      <w:r>
        <w:rPr>
          <w:rFonts w:hint="eastAsia"/>
        </w:rPr>
        <w:t>老君洞等公交客运专线。完善区域客运联网售票系统功能，采取政府购买公共服务方式，积极推进跨运输方式客运联程系统建设，推广普及电子客票。</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Fonts w:hint="eastAsia"/>
        </w:rPr>
        <w:t>3、打造旅游定制客运服务品牌。整合辖区内班线客运、旅游包车客运、汽车租赁等各种运输方式，为团体旅客或散客提供共性或个性化旅游出行定制服务，打造具有原平特色的“三里胜地”“五彩原平”“六古秘境”“九乡名城”等精品旅游客运线路。</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Fonts w:hint="eastAsia"/>
        </w:rPr>
        <w:t>4、构建“城景通、景景通”旅游客运网络。大力发展旅游专线、旅游直通车，以原平市</w:t>
      </w:r>
      <w:r>
        <w:rPr>
          <w:rFonts w:hint="default"/>
        </w:rPr>
        <w:t>—</w:t>
      </w:r>
      <w:r>
        <w:rPr>
          <w:rFonts w:hint="eastAsia"/>
        </w:rPr>
        <w:t>五峰山景区为试点发展汽车客运站至辖区内主要景区直通车客运，积极开通天涯山风景区</w:t>
      </w:r>
      <w:r>
        <w:rPr>
          <w:rFonts w:hint="default"/>
        </w:rPr>
        <w:t>—</w:t>
      </w:r>
      <w:r>
        <w:rPr>
          <w:rFonts w:hint="eastAsia"/>
        </w:rPr>
        <w:t>大营温泉康养地、原平市</w:t>
      </w:r>
      <w:r>
        <w:rPr>
          <w:rFonts w:hint="default"/>
        </w:rPr>
        <w:t>—</w:t>
      </w:r>
      <w:r>
        <w:rPr>
          <w:rFonts w:hint="eastAsia"/>
        </w:rPr>
        <w:t>芦芽山景区、原平市</w:t>
      </w:r>
      <w:r>
        <w:rPr>
          <w:rFonts w:hint="default"/>
        </w:rPr>
        <w:t>—</w:t>
      </w:r>
      <w:r>
        <w:rPr>
          <w:rFonts w:hint="eastAsia"/>
        </w:rPr>
        <w:t>雁门关景区等一批重点旅游专线。</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Fonts w:hint="eastAsia"/>
        </w:rPr>
        <w:t>5、探索创新普铁开行动车、开行“慢火车”等旅游交通产品。利用“太忻号”太原</w:t>
      </w:r>
      <w:r>
        <w:rPr>
          <w:rFonts w:hint="default"/>
        </w:rPr>
        <w:t>—</w:t>
      </w:r>
      <w:r>
        <w:rPr>
          <w:rFonts w:hint="eastAsia"/>
        </w:rPr>
        <w:t>原平城际列车的开通，利用韩原线开通原平</w:t>
      </w:r>
      <w:r>
        <w:rPr>
          <w:rFonts w:hint="default"/>
        </w:rPr>
        <w:t>—</w:t>
      </w:r>
      <w:r>
        <w:rPr>
          <w:rFonts w:hint="eastAsia"/>
        </w:rPr>
        <w:t>大同动车组，积极探索“慢火车”旅游方式，推进铁路运输与旅游融合发展。</w:t>
      </w:r>
    </w:p>
    <w:p>
      <w:pPr>
        <w:pStyle w:val="5"/>
        <w:bidi w:val="0"/>
        <w:rPr>
          <w:rFonts w:hint="default"/>
        </w:rPr>
      </w:pPr>
      <w:r>
        <w:rPr>
          <w:rFonts w:hint="eastAsia"/>
        </w:rPr>
        <w:t>（三）推动“大数据+旅游交通”融合发展</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Fonts w:hint="eastAsia"/>
        </w:rPr>
        <w:t>1、推进智慧旅游公路建设。依托三个一号旅游公路，适时启动智慧旅游公路系统建设，建成基于物联网技术的智慧基础设施和泛在感知网络，汇聚整合各类交通要素信息和交通状态数据，开展旅游公路综合运行分析，推进人、车、企业资质信用信息和车辆轨迹动态跟踪数据融合，为畅安舒美出行提供智能感知和数据支持。</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Fonts w:hint="eastAsia"/>
        </w:rPr>
        <w:t>2、推动旅游公路大数据综合服务平台建设。加强交通运输、文化和旅游、市场监管等部门间信息双向、多向整合，推动旅游客运班线、景区公交、票务信息、住宿购物等数据共享共用。依托第三方推广交通旅游APP移动终端，实现旅行社、导游、景区景点、汽车租赁、班线等旅游交通信息查询一体化，车票、门票、住宿一体化预订和结算。</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Fonts w:hint="eastAsia"/>
        </w:rPr>
        <w:t>3、积极推动旅游公路应急处置系统建设。以客流、车流较大的旅游公路路段为样本，建立“交通旅游云”数据和技术模型，对旅游大数据进行分类统计和综合分析，提供重点时段、重点景区客流预测和信息服务。搭建基于AI技术的视频管理平台，提供监测预警和应急指挥等服务，着力构建“事前限流、事中分流”的应急处置体系，提升旅游交通应急保障能力。</w:t>
      </w:r>
    </w:p>
    <w:p>
      <w:pPr>
        <w:pStyle w:val="5"/>
        <w:bidi w:val="0"/>
        <w:rPr>
          <w:rFonts w:hint="default"/>
        </w:rPr>
      </w:pPr>
      <w:r>
        <w:rPr>
          <w:rFonts w:hint="eastAsia"/>
        </w:rPr>
        <w:t>（四）推动“通用航空+旅游”发展</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Fonts w:hint="eastAsia"/>
        </w:rPr>
        <w:t>1、加快启动原平通用机场建设。落实通航机场布局规划，完成原平通用机场建设。积极谋划省际航线，构建多层次、高效率、广覆盖的通用航空网。</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Fonts w:hint="eastAsia"/>
        </w:rPr>
        <w:t>2、大力发展低空旅游。在黄河、长城、太行三大旅游板块选择具有良好空中观感、地面及空域条件适宜的重点景区，积极发展以“空中观光+飞行体验”为主要内容的低空旅游项目，为打响“空中看山西”旅游品牌贡献原平力量。</w:t>
      </w:r>
    </w:p>
    <w:p>
      <w:pPr>
        <w:pStyle w:val="5"/>
        <w:bidi w:val="0"/>
        <w:rPr>
          <w:rFonts w:hint="default"/>
        </w:rPr>
      </w:pPr>
      <w:r>
        <w:rPr>
          <w:rFonts w:hint="eastAsia"/>
        </w:rPr>
        <w:t>（五）推动监管体制机制创新</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Fonts w:hint="eastAsia"/>
        </w:rPr>
        <w:t>1、加强旅游交通市场监管。综合运用“双随机一公开”监管、信用监管、“互联网+监管”、重点监管等方式，强化事中事后监管。围绕建立以信用为基础的新型监管机制，完善旅游交通服务质量投诉处理制度，建立健全旅行社、旅游客运企业和从业人员“黑名单”制度，加强信用联合奖惩。</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Fonts w:hint="eastAsia"/>
        </w:rPr>
        <w:t>2、积极探索低空飞行等旅游交通新业态的协同管理模式，建立市场规则和监管制度。</w:t>
      </w:r>
    </w:p>
    <w:p>
      <w:pPr>
        <w:pStyle w:val="4"/>
        <w:bidi w:val="0"/>
        <w:rPr>
          <w:rFonts w:hint="default"/>
        </w:rPr>
      </w:pPr>
      <w:r>
        <w:rPr>
          <w:rFonts w:hint="eastAsia"/>
        </w:rPr>
        <w:t>三、推进交通强省建设和试点工作要求</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Fonts w:hint="eastAsia"/>
        </w:rPr>
        <w:t>要深入贯彻全方位推动高质量发展目标要求，加快构建安全、便捷、高效、绿色、经济的现代化综合交通体系，推动交通发展由追求速度规模向更加注重质量效益转变，由各种交通方式相对独立发展向更加注重一体化融合发展转变，由依靠传统要素驱动向更加注重创新驱动转变，发挥好交通运输的基础性、先导性、战略性和服务性作用。坚定扛起示范引领重大责任，抓好交通强国建设试点工作，努力把原平打造成为区域现代综合交通运输枢纽、晋北高效能源物流运输基地，充分彰显建设交通强国的原平担当。</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Style w:val="29"/>
          <w:rFonts w:hint="eastAsia"/>
        </w:rPr>
        <w:t>（一）服务重大战略，充分发挥交通运输对经济社会发展的支撑带动作用。</w:t>
      </w:r>
      <w:r>
        <w:rPr>
          <w:rFonts w:hint="eastAsia"/>
        </w:rPr>
        <w:t>主动对接服务国家重大战略，保障山西省委、忻州市委和原平市委重大部署落实，重点推进集大原高铁、原平通用机场、三个一号旅游公路和一般农村公路建设，加快完善能源物流运输网络，高标准谋划推进黄河生态交通项目。着眼以交通带动“一群两区三圈”联动发展，打造以交通走廊为轴线的新型经济开发带、城镇隆起带。以交通赋能太忻一体化经济区建设，配合好108国道改线工程等建设项目，织密太忻一体化城市快速路网，完善多层级交通网络，助力建设山西中部城市群北引擎。</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Style w:val="29"/>
          <w:rFonts w:hint="eastAsia"/>
        </w:rPr>
        <w:t>（二）狠抓项目建设，加快推进交通运输基础设施网络化。</w:t>
      </w:r>
      <w:r>
        <w:rPr>
          <w:rFonts w:hint="eastAsia"/>
        </w:rPr>
        <w:t>要统筹“铁公机”，以铁路专用线、国省干线公路等建设作为重点，着力建设一批标志性、引领性的重大项目。加大力度推进列入2022</w:t>
      </w:r>
      <w:r>
        <w:rPr>
          <w:rFonts w:hint="default"/>
        </w:rPr>
        <w:t>—</w:t>
      </w:r>
      <w:r>
        <w:rPr>
          <w:rFonts w:hint="eastAsia"/>
        </w:rPr>
        <w:t>2023年国家铁路专用线重点项目清单的原平市恒合源物流有限公司煤炭物流港、原平市天邦工贸有限责任公司铁路专用线等项目建设。重点谋划原平市伟通商贸有限公司梅家庄、原平经济技术开发区等铁路专用线项目。配合推动二广国家高速原平至阳曲大盂段高速公路开工建设。配合建设国道108线忻州境内砂河至石岭关段、国道338原平西镇至宁武阳方口一级公路等国省干线改造项目建设。以三个一号旅游公路项目建设为重点，构建广覆盖农村交通基础设施网，推动“四好农村路”高质量发展，全面完善公路基础设施供给和通用航空基础设施供给，建设综合交通枢纽体系，推动快速网互联互通、干线网衔接高效、基础网广泛覆盖。</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Style w:val="29"/>
          <w:rFonts w:hint="eastAsia"/>
        </w:rPr>
        <w:t>（三）着眼人民满意，不断提升交通运输的效率、品质和经济性。</w:t>
      </w:r>
      <w:r>
        <w:rPr>
          <w:rFonts w:hint="eastAsia"/>
        </w:rPr>
        <w:t>建设广覆盖、均等化的城乡客运一体化服务网络，进一步提高居民出行服务体验。实施公交优先战略，全面推进公交都市建设，提升城市客运服务品质。打造绿色高效的现代物流体系，加强城乡互动的双向物流体系建设，全面提升物流业价值创造能力。推动运旅一体化发展，壮大供应链服务、冷链快递等新业态，积极鼓励和规范网络货运、定制客运、网约车等新模式发展。大力推进碳达峰交通运输行动，构建绿色高效交通运输体系。</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Style w:val="29"/>
          <w:rFonts w:hint="eastAsia"/>
        </w:rPr>
        <w:t>（四）加强科技创新，推动形成富有活力、智慧引领的交通创新体系。</w:t>
      </w:r>
      <w:r>
        <w:rPr>
          <w:rFonts w:hint="eastAsia"/>
        </w:rPr>
        <w:t>聚焦智慧化、绿色化等发展趋势，强化前沿关键科技研发和新理念、新材料、新工艺推广落地，大力发展智慧交通，推动智慧公路、智慧物流园区、智慧客货站场、智能充电设施和综合交通大数据中心建设，构建智慧赋能、融合高效的交通新基建体系，持续提升交通科技创新和应用水平。</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Style w:val="29"/>
          <w:rFonts w:hint="eastAsia"/>
        </w:rPr>
        <w:t>（五）提升治理效能，有效推进交通领域治理体系和治理能力现代化。</w:t>
      </w:r>
      <w:r>
        <w:rPr>
          <w:rFonts w:hint="eastAsia"/>
        </w:rPr>
        <w:t>推进法治交通建设，深化交通运输体制机制改革，推动国有交通运输企业提质增效，进一步完善交通治理格局。深化“放管服效”改革，打造“三对”“六最”营商环境，加快构建统一开放、竞争有序的交通运输现代市场体系。深化交通基础设施建设领域供给侧结构性改革，以投资决策综合性咨询促进交通基础设施投资决策科学化，以全过程咨询推动完善工程建设组织模式。构建完善可靠、反应快速的安全应急体系，强化交通运输应急保障能力建设，提升交通安全水平。持续推进交通运输节能降碳，加强交通基础设施生态保护修复和交通运输污染综合防治，构建资源节约、环境友好的绿色交通体系。</w:t>
      </w:r>
    </w:p>
    <w:p>
      <w:pPr>
        <w:pStyle w:val="4"/>
        <w:bidi w:val="0"/>
        <w:rPr>
          <w:rFonts w:hint="default"/>
        </w:rPr>
      </w:pPr>
      <w:r>
        <w:rPr>
          <w:rFonts w:hint="eastAsia"/>
        </w:rPr>
        <w:t>四、保障措施</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Style w:val="29"/>
          <w:rFonts w:hint="eastAsia"/>
        </w:rPr>
        <w:t>（一）强化组织保障。</w:t>
      </w:r>
      <w:r>
        <w:rPr>
          <w:rFonts w:hint="eastAsia"/>
        </w:rPr>
        <w:t>将交通强国建设试点任务纳入市政府和有关部门年度考核。成立市推进交通强国建设领导组，组长由市长担任，副组长由常务副市长、分管交通运输工作的副市长担任。成员由市政府对应服务的市政府办公室副主任、组织部常务副部长、宣传部常务副部长、市发展改革局、教科局、工信局、司法局、财政局、自然资源局、住房城乡建设局、交通运输局、农业农村局、商务局、文化和旅游局、应急局、能源局、忻州市生态环境局原平分局、原平公路段、原平车务段、山西交控忻州高速公路有限公司主要负责人和市公安局分管负责人组成。领导组办公室设在市交通运输局，统筹协调推进试点工作，加强政策协同、工作协调、日常调度和监督考核，及时解决试点工作中的问题和困难，确保试点任务顺利推进和圆满完成。</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Style w:val="29"/>
          <w:rFonts w:hint="eastAsia"/>
        </w:rPr>
        <w:t>（二）强化政策支持。</w:t>
      </w:r>
      <w:r>
        <w:rPr>
          <w:rFonts w:hint="eastAsia"/>
        </w:rPr>
        <w:t>对符合条件的试点任务，优先纳入市“十四五”交通运输发展规划，积极争取上级交通运输部门和上级政府政策支持。用好现有资金渠道，充分发挥财政资金的引导作用，健全资金投入保障机制，强化风险防控机制建设，创新筹融资模式，积极引导社会资本参与。加大“放管服”改革力度，试点项目全部进入行政审批“绿色通道”，简化程序，加快审批。切实加强用地供给，试点建设项目优先申报省重点建设项目予以保障。</w:t>
      </w:r>
    </w:p>
    <w:p>
      <w:pPr>
        <w:keepNext w:val="0"/>
        <w:keepLines w:val="0"/>
        <w:pageBreakBefore w:val="0"/>
        <w:widowControl w:val="0"/>
        <w:kinsoku/>
        <w:wordWrap/>
        <w:overflowPunct/>
        <w:topLinePunct w:val="0"/>
        <w:autoSpaceDE/>
        <w:autoSpaceDN/>
        <w:bidi w:val="0"/>
        <w:adjustRightInd/>
        <w:snapToGrid w:val="0"/>
        <w:spacing w:line="460" w:lineRule="exact"/>
        <w:textAlignment w:val="auto"/>
        <w:rPr>
          <w:rFonts w:hint="default"/>
        </w:rPr>
      </w:pPr>
      <w:r>
        <w:rPr>
          <w:rStyle w:val="29"/>
          <w:rFonts w:hint="eastAsia"/>
        </w:rPr>
        <w:t>（三）强化考核评估。</w:t>
      </w:r>
      <w:r>
        <w:rPr>
          <w:rFonts w:hint="eastAsia"/>
        </w:rPr>
        <w:t>建立试点工作日常监督、动态考核与监测评价制度，明确任务书、责任人、时间表，研究制定考核办法，明确考核指标，加大激励力度，强化跟踪评估，确保试点成效与成果质量。</w:t>
      </w:r>
    </w:p>
    <w:p>
      <w:pPr>
        <w:keepNext w:val="0"/>
        <w:keepLines w:val="0"/>
        <w:pageBreakBefore w:val="0"/>
        <w:widowControl w:val="0"/>
        <w:kinsoku/>
        <w:wordWrap/>
        <w:overflowPunct/>
        <w:topLinePunct w:val="0"/>
        <w:autoSpaceDE/>
        <w:autoSpaceDN/>
        <w:bidi w:val="0"/>
        <w:adjustRightInd/>
        <w:snapToGrid w:val="0"/>
        <w:spacing w:line="520" w:lineRule="exact"/>
        <w:textAlignment w:val="auto"/>
        <w:rPr>
          <w:rFonts w:hint="default"/>
        </w:rPr>
        <w:sectPr>
          <w:type w:val="continuous"/>
          <w:pgSz w:w="12240" w:h="16498"/>
          <w:pgMar w:top="1145" w:right="1389" w:bottom="1134" w:left="1389" w:header="1043" w:footer="992" w:gutter="0"/>
          <w:pgNumType w:fmt="decimal"/>
          <w:cols w:equalWidth="0" w:num="2">
            <w:col w:w="4518" w:space="425"/>
            <w:col w:w="4518"/>
          </w:cols>
          <w:rtlGutter w:val="0"/>
          <w:docGrid w:type="lines" w:linePitch="312" w:charSpace="0"/>
        </w:sectPr>
      </w:pPr>
    </w:p>
    <w:p>
      <w:pPr>
        <w:adjustRightInd w:val="0"/>
        <w:spacing w:line="600" w:lineRule="exact"/>
        <w:jc w:val="center"/>
        <w:rPr>
          <w:rFonts w:hAnsi="Verdana" w:cs="宋体"/>
          <w:szCs w:val="32"/>
        </w:rPr>
      </w:pPr>
    </w:p>
    <w:p>
      <w:pPr>
        <w:pStyle w:val="2"/>
        <w:bidi w:val="0"/>
        <w:rPr>
          <w:rFonts w:hint="eastAsia"/>
        </w:rPr>
      </w:pPr>
      <w:bookmarkStart w:id="90" w:name="_Toc23576"/>
      <w:r>
        <w:rPr>
          <w:rFonts w:hint="eastAsia"/>
        </w:rPr>
        <w:t>原平市人民政府办公室</w:t>
      </w:r>
      <w:bookmarkEnd w:id="90"/>
    </w:p>
    <w:p>
      <w:pPr>
        <w:pStyle w:val="2"/>
        <w:bidi w:val="0"/>
        <w:rPr>
          <w:rFonts w:hint="eastAsia"/>
        </w:rPr>
      </w:pPr>
      <w:bookmarkStart w:id="91" w:name="_Toc26638"/>
      <w:r>
        <w:rPr>
          <w:rFonts w:hint="eastAsia"/>
        </w:rPr>
        <w:t>关于建立朔黄铁路（原平段）沿线安全环境</w:t>
      </w:r>
      <w:bookmarkEnd w:id="91"/>
    </w:p>
    <w:p>
      <w:pPr>
        <w:pStyle w:val="2"/>
        <w:bidi w:val="0"/>
        <w:rPr>
          <w:rFonts w:hint="eastAsia"/>
        </w:rPr>
      </w:pPr>
      <w:bookmarkStart w:id="92" w:name="_Toc14111"/>
      <w:r>
        <w:rPr>
          <w:rFonts w:hint="eastAsia"/>
        </w:rPr>
        <w:t>管理“双段长”工作机制的通知</w:t>
      </w:r>
      <w:bookmarkEnd w:id="92"/>
    </w:p>
    <w:p>
      <w:pPr>
        <w:pStyle w:val="3"/>
        <w:bidi w:val="0"/>
        <w:rPr>
          <w:rFonts w:hint="eastAsia"/>
        </w:rPr>
      </w:pPr>
    </w:p>
    <w:p>
      <w:pPr>
        <w:pStyle w:val="3"/>
        <w:bidi w:val="0"/>
        <w:rPr>
          <w:rFonts w:hint="eastAsia"/>
        </w:rPr>
      </w:pPr>
      <w:bookmarkStart w:id="93" w:name="_Toc17985"/>
      <w:r>
        <w:rPr>
          <w:rFonts w:hint="eastAsia"/>
        </w:rPr>
        <w:t>原政办发〔</w:t>
      </w:r>
      <w:r>
        <w:t>202</w:t>
      </w:r>
      <w:r>
        <w:rPr>
          <w:rFonts w:hint="eastAsia"/>
        </w:rPr>
        <w:t>2〕45号</w:t>
      </w:r>
      <w:bookmarkEnd w:id="93"/>
    </w:p>
    <w:p>
      <w:pPr>
        <w:keepNext w:val="0"/>
        <w:keepLines w:val="0"/>
        <w:pageBreakBefore w:val="0"/>
        <w:widowControl w:val="0"/>
        <w:kinsoku/>
        <w:wordWrap/>
        <w:overflowPunct/>
        <w:topLinePunct w:val="0"/>
        <w:autoSpaceDE/>
        <w:autoSpaceDN/>
        <w:bidi w:val="0"/>
        <w:adjustRightInd/>
        <w:snapToGrid w:val="0"/>
        <w:spacing w:line="600" w:lineRule="exact"/>
        <w:ind w:firstLine="0" w:firstLineChars="0"/>
        <w:textAlignment w:val="auto"/>
        <w:rPr>
          <w:rFonts w:hint="eastAsia"/>
        </w:rPr>
      </w:pPr>
      <w:r>
        <w:rPr>
          <w:rFonts w:hint="eastAsia"/>
        </w:rPr>
        <w:t>各乡（镇）人民政府，各有关单位：</w:t>
      </w:r>
    </w:p>
    <w:p>
      <w:pPr>
        <w:pageBreakBefore w:val="0"/>
        <w:widowControl w:val="0"/>
        <w:kinsoku/>
        <w:wordWrap/>
        <w:overflowPunct/>
        <w:topLinePunct w:val="0"/>
        <w:autoSpaceDE/>
        <w:autoSpaceDN/>
        <w:bidi w:val="0"/>
        <w:adjustRightInd/>
        <w:snapToGrid w:val="0"/>
        <w:spacing w:line="600" w:lineRule="exact"/>
        <w:textAlignment w:val="auto"/>
        <w:rPr>
          <w:rFonts w:hint="eastAsia"/>
        </w:rPr>
      </w:pPr>
      <w:r>
        <w:rPr>
          <w:rFonts w:hint="eastAsia"/>
        </w:rPr>
        <w:t>为全面推动实施《山西省铁路安全管理办法》和《山西省铁路沿线安全环境管理“双段长”制实施办法》，市政府建立原平市朔黄铁路（原平段）沿线安全环境管理“双段长”工作机制。现将有关事项通知如下：</w:t>
      </w:r>
    </w:p>
    <w:p>
      <w:pPr>
        <w:pStyle w:val="4"/>
        <w:pageBreakBefore w:val="0"/>
        <w:widowControl w:val="0"/>
        <w:kinsoku/>
        <w:wordWrap/>
        <w:overflowPunct/>
        <w:topLinePunct w:val="0"/>
        <w:autoSpaceDE/>
        <w:autoSpaceDN/>
        <w:bidi w:val="0"/>
        <w:adjustRightInd/>
        <w:snapToGrid w:val="0"/>
        <w:spacing w:line="600" w:lineRule="exact"/>
        <w:textAlignment w:val="auto"/>
        <w:rPr>
          <w:rFonts w:hint="eastAsia"/>
        </w:rPr>
        <w:sectPr>
          <w:type w:val="continuous"/>
          <w:pgSz w:w="12240" w:h="16498"/>
          <w:pgMar w:top="1145" w:right="1389" w:bottom="1134" w:left="1389" w:header="1043" w:footer="992" w:gutter="0"/>
          <w:pgNumType w:fmt="decimal"/>
          <w:cols w:space="425" w:num="1"/>
          <w:rtlGutter w:val="0"/>
          <w:docGrid w:type="lines" w:linePitch="312" w:charSpace="0"/>
        </w:sectPr>
      </w:pPr>
    </w:p>
    <w:p>
      <w:pPr>
        <w:pStyle w:val="4"/>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一、组织形式</w:t>
      </w:r>
    </w:p>
    <w:p>
      <w:pPr>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市政府会同国能朔黄铁路发展有限责任公司建立“双段长”对接工作机制，设立两级“双段长”，并组织开展“双段长”各项工作。</w:t>
      </w:r>
    </w:p>
    <w:p>
      <w:pPr>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市铁路沿线安全环境治理联席会议负责督促、指导朔黄铁路（原平段）沿线安全环境管理工作，开展“双段长”责任制工作督促指导，协调解决突出问题。市联席会议下设办公室，办公室设在市交通运输局。市各有关部门依据职责指导协调朔黄铁路（原平段）沿线安全环境管理“双段长”制落实，指导督促相关单位完成治理任务。</w:t>
      </w:r>
    </w:p>
    <w:p>
      <w:pPr>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县级“双段长”分别由市政府相关负责人和铁路站（段、区）相关负责人担任，乡级“双段长”由乡（镇、街道）负责人和铁路车间负责人担任。同时要建立人员随工作岗位动态调整制度，确保“双段长”工作机制保持稳定。</w:t>
      </w:r>
    </w:p>
    <w:p>
      <w:pPr>
        <w:pStyle w:val="4"/>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二、工作职责</w:t>
      </w:r>
    </w:p>
    <w:p>
      <w:pPr>
        <w:pStyle w:val="5"/>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（一）地方段长</w:t>
      </w:r>
    </w:p>
    <w:p>
      <w:pPr>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1、原平市级段长:全面负责朔黄铁路（原平段）沿线及周边环境问题的治理与整改工作。组织开展日常巡查和铁路安全法律法规的宣传,促进路地协作和信息沟通,监督各乡(镇、街道)级段长按期保质完成整治任务并做好市联席会议交办的整治工作，做好朔黄铁路（原平段）沿线环境治理有关工作。</w:t>
      </w:r>
    </w:p>
    <w:p>
      <w:pPr>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2、乡(镇、街道)级段长:根据铁路沿线环境治理工作的要求,具体落实辖区内朔黄铁路沿线及其周边环境问题的治理与整改任务。及时完成和落实上级段长下达的治理任务和工作要求。定期开展联合巡查, 及时发现并整治危及铁路安全的风险隐患，对不能处理的安全隐患问题逐级上报，确保辖区内朔黄铁路沿线各类问题及时得到整改。对已超越本级处理能力的问题要及时上报市级段长。负责做好铁路安全法律法规的宣传和朔黄铁路沿线群众的教育工作,促进协作和信息沟通,营造专项整治行动良好氛围,共同维护朔黄铁路安全。</w:t>
      </w:r>
    </w:p>
    <w:p>
      <w:pPr>
        <w:pStyle w:val="5"/>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(二)铁路段长</w:t>
      </w:r>
    </w:p>
    <w:p>
      <w:pPr>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1、负责指导,督促所辖管段朔黄铁路沿线环境治理工作。牵头组织开展“段长责任制”工作督查，承担产权范围内的治理责任。积极配合地方协调解决突出问题。与地方段长及时互通信息、开展跨区段间管理、跨铁路内部单位间的协调工作。</w:t>
      </w:r>
    </w:p>
    <w:p>
      <w:pPr>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2、积极协助地方做好朔黄铁路沿线周边环境问题的治理与整改工作。组织开展日常巡查,监督所辖工区段长按期保质完成治理任务,及时做好上级段长交办工作。做好所辖朔黄铁路沿线环境治理有关管理协调工作。</w:t>
      </w:r>
    </w:p>
    <w:p>
      <w:pPr>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3、协助地方参与周边环境问题的治理与整改工作。做好对发现问题点位的信息通报、问题处置等工作。对所发现的已超越本级处理能力的问题要及时上报上级段长,并提出处置建议。</w:t>
      </w:r>
    </w:p>
    <w:p>
      <w:pPr>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各级“双段长”要立足自身职能职责和责任范围,按照山西省委、省政府和忻州市委、市政府要求，开展排查整治,加强协同配合,完善定期会商、联合处置和信息报送等制度,建立健全运转高效的工作机制,确保治理工作精细化、常态化和规范化。</w:t>
      </w:r>
    </w:p>
    <w:p>
      <w:pPr>
        <w:pStyle w:val="4"/>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三、工作要求</w:t>
      </w:r>
    </w:p>
    <w:p>
      <w:pPr>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一）市政府和地方铁路有关部门作为朔黄铁路（原平段）沿线安全环境治理工作的实施主体和责任主体，要充分认识“双段长”责任制的重要性，明确层级责任，健全铁路沿线安全环境治理的日常管理机制，落实治理工作专项经费，明确专门机构、落实专门人员严格按照制度规定贯彻落实，实现网格化、精细化、制度化、常态化和规范化管理，建立完善朔黄铁路沿线环境安全治理工作的长效管理机制。</w:t>
      </w:r>
    </w:p>
    <w:p>
      <w:pPr>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二）市铁路沿线安全环境整治联席会议要经常组织召开会议，研究解决问题，摸清问题隐患底数，建立清单并下发各相关单位，推动工作落实；对隐患问题清单排查和工作进展情况进行通报，并注重跟踪了解，积极推动逐一对账销号，对职责不清的要注意研究，加以协调解决，确保各项工作任务落细落实。</w:t>
      </w:r>
    </w:p>
    <w:p>
      <w:pPr>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三）市铁路沿线安全环境整治联席会议对各乡（镇、街道）朔黄铁路沿线安全环境治理工作进行督查指导，跟踪落实治理结果，定期通报治理进度，对问题排查不彻底、治理工作不落实、整改问题不到位的要通报批评。同时对“双段长”工作推进不力、履职不到位的，视情节进行通报、约谈和问责。</w:t>
      </w:r>
    </w:p>
    <w:p>
      <w:pPr>
        <w:keepNext w:val="0"/>
        <w:keepLines w:val="0"/>
        <w:pageBreakBefore w:val="0"/>
        <w:widowControl w:val="0"/>
        <w:kinsoku/>
        <w:wordWrap/>
        <w:overflowPunct/>
        <w:topLinePunct w:val="0"/>
        <w:autoSpaceDE/>
        <w:autoSpaceDN/>
        <w:bidi w:val="0"/>
        <w:adjustRightInd/>
        <w:snapToGrid w:val="0"/>
        <w:spacing w:line="400" w:lineRule="exact"/>
        <w:textAlignment w:val="auto"/>
        <w:rPr>
          <w:rFonts w:hint="eastAsia"/>
        </w:rPr>
      </w:pPr>
    </w:p>
    <w:p>
      <w:pPr>
        <w:pageBreakBefore w:val="0"/>
        <w:widowControl w:val="0"/>
        <w:kinsoku/>
        <w:wordWrap/>
        <w:overflowPunct/>
        <w:topLinePunct w:val="0"/>
        <w:autoSpaceDE/>
        <w:autoSpaceDN/>
        <w:bidi w:val="0"/>
        <w:adjustRightInd/>
        <w:snapToGrid w:val="0"/>
        <w:spacing w:line="560" w:lineRule="exact"/>
        <w:textAlignment w:val="auto"/>
        <w:rPr>
          <w:rFonts w:hint="eastAsia"/>
        </w:rPr>
      </w:pPr>
      <w:r>
        <w:rPr>
          <w:rFonts w:hint="eastAsia"/>
        </w:rPr>
        <w:t>附件：原平市朔黄铁路沿线安全环境管理“双段长”责任人员名单及联系方式</w:t>
      </w:r>
    </w:p>
    <w:p>
      <w:pPr>
        <w:pageBreakBefore w:val="0"/>
        <w:widowControl w:val="0"/>
        <w:kinsoku/>
        <w:wordWrap/>
        <w:overflowPunct/>
        <w:topLinePunct w:val="0"/>
        <w:autoSpaceDE/>
        <w:autoSpaceDN/>
        <w:bidi w:val="0"/>
        <w:adjustRightInd/>
        <w:snapToGrid w:val="0"/>
        <w:spacing w:line="560" w:lineRule="exact"/>
        <w:textAlignment w:val="auto"/>
        <w:rPr>
          <w:rFonts w:hint="eastAsia"/>
        </w:rPr>
      </w:pPr>
    </w:p>
    <w:p>
      <w:pPr>
        <w:pageBreakBefore w:val="0"/>
        <w:widowControl w:val="0"/>
        <w:kinsoku/>
        <w:wordWrap/>
        <w:overflowPunct/>
        <w:topLinePunct w:val="0"/>
        <w:autoSpaceDE/>
        <w:autoSpaceDN/>
        <w:bidi w:val="0"/>
        <w:adjustRightInd/>
        <w:snapToGrid w:val="0"/>
        <w:spacing w:line="560" w:lineRule="exact"/>
        <w:textAlignment w:val="auto"/>
        <w:rPr>
          <w:rFonts w:hint="eastAsia"/>
        </w:rPr>
      </w:pPr>
    </w:p>
    <w:p>
      <w:pPr>
        <w:pageBreakBefore w:val="0"/>
        <w:widowControl w:val="0"/>
        <w:kinsoku/>
        <w:wordWrap/>
        <w:overflowPunct/>
        <w:topLinePunct w:val="0"/>
        <w:autoSpaceDE/>
        <w:autoSpaceDN/>
        <w:bidi w:val="0"/>
        <w:adjustRightInd/>
        <w:snapToGrid w:val="0"/>
        <w:spacing w:line="560" w:lineRule="exact"/>
        <w:ind w:leftChars="1700"/>
        <w:jc w:val="center"/>
        <w:textAlignment w:val="auto"/>
        <w:rPr>
          <w:rFonts w:hint="eastAsia"/>
        </w:rPr>
      </w:pPr>
      <w:r>
        <w:rPr>
          <w:rFonts w:hint="eastAsia"/>
        </w:rPr>
        <w:t>原平市人民政府办公室</w:t>
      </w:r>
    </w:p>
    <w:p>
      <w:pPr>
        <w:pageBreakBefore w:val="0"/>
        <w:widowControl w:val="0"/>
        <w:kinsoku/>
        <w:wordWrap/>
        <w:overflowPunct/>
        <w:topLinePunct w:val="0"/>
        <w:autoSpaceDE/>
        <w:autoSpaceDN/>
        <w:bidi w:val="0"/>
        <w:adjustRightInd/>
        <w:snapToGrid w:val="0"/>
        <w:spacing w:line="560" w:lineRule="exact"/>
        <w:ind w:leftChars="1700"/>
        <w:jc w:val="center"/>
        <w:textAlignment w:val="auto"/>
        <w:rPr>
          <w:rFonts w:hint="eastAsia" w:ascii="仿宋_GB2312" w:eastAsia="仿宋_GB2312"/>
          <w:szCs w:val="32"/>
        </w:rPr>
      </w:pPr>
      <w:r>
        <w:rPr>
          <w:rFonts w:hint="eastAsia"/>
        </w:rPr>
        <w:t>2022年12月15日</w:t>
      </w:r>
    </w:p>
    <w:p>
      <w:pPr>
        <w:pageBreakBefore w:val="0"/>
        <w:widowControl w:val="0"/>
        <w:kinsoku/>
        <w:wordWrap/>
        <w:overflowPunct/>
        <w:topLinePunct w:val="0"/>
        <w:autoSpaceDE/>
        <w:autoSpaceDN/>
        <w:bidi w:val="0"/>
        <w:adjustRightInd/>
        <w:snapToGrid w:val="0"/>
        <w:spacing w:line="600" w:lineRule="exact"/>
        <w:textAlignment w:val="auto"/>
        <w:rPr>
          <w:rFonts w:hint="eastAsia" w:ascii="仿宋_GB2312" w:eastAsia="仿宋_GB2312"/>
          <w:sz w:val="32"/>
          <w:szCs w:val="32"/>
        </w:rPr>
        <w:sectPr>
          <w:type w:val="continuous"/>
          <w:pgSz w:w="12240" w:h="16498"/>
          <w:pgMar w:top="1145" w:right="1389" w:bottom="1134" w:left="1389" w:header="1043" w:footer="992" w:gutter="0"/>
          <w:pgNumType w:fmt="decimal"/>
          <w:cols w:space="425" w:num="1"/>
          <w:rtlGutter w:val="0"/>
          <w:docGrid w:type="lines" w:linePitch="312" w:charSpace="0"/>
        </w:sectPr>
      </w:pPr>
    </w:p>
    <w:p>
      <w:pPr>
        <w:spacing w:line="540" w:lineRule="exact"/>
        <w:rPr>
          <w:rFonts w:hint="eastAsia" w:ascii="仿宋_GB2312" w:eastAsia="仿宋_GB2312"/>
          <w:sz w:val="32"/>
          <w:szCs w:val="32"/>
        </w:rPr>
      </w:pPr>
    </w:p>
    <w:p>
      <w:pPr>
        <w:rPr>
          <w:rFonts w:hint="eastAsia" w:ascii="仿宋_GB2312" w:eastAsia="仿宋_GB2312"/>
          <w:sz w:val="32"/>
          <w:szCs w:val="32"/>
        </w:rPr>
      </w:pPr>
      <w:r>
        <w:rPr>
          <w:rFonts w:hint="eastAsia" w:ascii="仿宋_GB2312" w:eastAsia="仿宋_GB2312"/>
          <w:sz w:val="32"/>
          <w:szCs w:val="32"/>
        </w:rPr>
        <w:br w:type="page"/>
      </w:r>
    </w:p>
    <w:p>
      <w:pPr>
        <w:spacing w:line="540" w:lineRule="exact"/>
        <w:rPr>
          <w:rFonts w:hint="eastAsia" w:ascii="仿宋_GB2312" w:eastAsia="仿宋_GB2312"/>
          <w:sz w:val="32"/>
          <w:szCs w:val="32"/>
        </w:rPr>
      </w:pPr>
      <w:r>
        <w:drawing>
          <wp:anchor distT="0" distB="0" distL="114300" distR="114300" simplePos="0" relativeHeight="251662336" behindDoc="0" locked="0" layoutInCell="1" allowOverlap="1">
            <wp:simplePos x="0" y="0"/>
            <wp:positionH relativeFrom="column">
              <wp:posOffset>575945</wp:posOffset>
            </wp:positionH>
            <wp:positionV relativeFrom="paragraph">
              <wp:posOffset>327660</wp:posOffset>
            </wp:positionV>
            <wp:extent cx="5029200" cy="7707630"/>
            <wp:effectExtent l="0" t="0" r="0" b="7620"/>
            <wp:wrapNone/>
            <wp:docPr id="23" name="图片 5" descr="5555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descr="5555 001"/>
                    <pic:cNvPicPr>
                      <a:picLocks noChangeAspect="1"/>
                    </pic:cNvPicPr>
                  </pic:nvPicPr>
                  <pic:blipFill>
                    <a:blip r:embed="rId57"/>
                    <a:srcRect l="8374" t="3912" r="5132" b="4771"/>
                    <a:stretch>
                      <a:fillRect/>
                    </a:stretch>
                  </pic:blipFill>
                  <pic:spPr>
                    <a:xfrm>
                      <a:off x="0" y="0"/>
                      <a:ext cx="5029200" cy="7707630"/>
                    </a:xfrm>
                    <a:prstGeom prst="rect">
                      <a:avLst/>
                    </a:prstGeom>
                    <a:noFill/>
                    <a:ln>
                      <a:noFill/>
                    </a:ln>
                  </pic:spPr>
                </pic:pic>
              </a:graphicData>
            </a:graphic>
          </wp:anchor>
        </w:drawing>
      </w: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r>
        <w:drawing>
          <wp:anchor distT="0" distB="0" distL="114300" distR="114300" simplePos="0" relativeHeight="251661312" behindDoc="0" locked="0" layoutInCell="1" allowOverlap="1">
            <wp:simplePos x="0" y="0"/>
            <wp:positionH relativeFrom="column">
              <wp:posOffset>116205</wp:posOffset>
            </wp:positionH>
            <wp:positionV relativeFrom="paragraph">
              <wp:posOffset>297815</wp:posOffset>
            </wp:positionV>
            <wp:extent cx="5664200" cy="7673975"/>
            <wp:effectExtent l="0" t="0" r="12700" b="3175"/>
            <wp:wrapNone/>
            <wp:docPr id="22" name="图片 7" descr="5555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descr="5555 002"/>
                    <pic:cNvPicPr>
                      <a:picLocks noChangeAspect="1"/>
                    </pic:cNvPicPr>
                  </pic:nvPicPr>
                  <pic:blipFill>
                    <a:blip r:embed="rId58"/>
                    <a:srcRect l="2806" t="3548" r="7538" b="5501"/>
                    <a:stretch>
                      <a:fillRect/>
                    </a:stretch>
                  </pic:blipFill>
                  <pic:spPr>
                    <a:xfrm>
                      <a:off x="0" y="0"/>
                      <a:ext cx="5664200" cy="7673975"/>
                    </a:xfrm>
                    <a:prstGeom prst="rect">
                      <a:avLst/>
                    </a:prstGeom>
                    <a:noFill/>
                    <a:ln>
                      <a:noFill/>
                    </a:ln>
                  </pic:spPr>
                </pic:pic>
              </a:graphicData>
            </a:graphic>
          </wp:anchor>
        </w:drawing>
      </w: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540" w:lineRule="exact"/>
        <w:rPr>
          <w:rFonts w:hint="eastAsia" w:ascii="黑体" w:hAnsi="黑体" w:eastAsia="黑体"/>
          <w:sz w:val="32"/>
          <w:szCs w:val="32"/>
        </w:rPr>
      </w:pPr>
    </w:p>
    <w:p>
      <w:pPr>
        <w:spacing w:line="100" w:lineRule="exact"/>
        <w:rPr>
          <w:rFonts w:hint="eastAsia" w:ascii="仿宋_GB2312" w:hAnsi="宋体" w:eastAsia="仿宋_GB2312" w:cs="Arial"/>
          <w:bCs/>
          <w:color w:val="000000"/>
          <w:szCs w:val="32"/>
        </w:rPr>
      </w:pPr>
    </w:p>
    <w:p>
      <w:pPr>
        <w:spacing w:line="100" w:lineRule="exact"/>
        <w:ind w:firstLine="480" w:firstLineChars="200"/>
        <w:rPr>
          <w:rFonts w:hint="eastAsia" w:ascii="仿宋_GB2312" w:hAnsi="宋体" w:eastAsia="仿宋_GB2312" w:cs="Arial"/>
          <w:bCs/>
          <w:color w:val="000000"/>
          <w:szCs w:val="32"/>
        </w:rPr>
      </w:pPr>
    </w:p>
    <w:p>
      <w:pPr>
        <w:spacing w:line="100" w:lineRule="exact"/>
        <w:ind w:firstLine="480" w:firstLineChars="200"/>
        <w:rPr>
          <w:rFonts w:hint="eastAsia" w:ascii="仿宋_GB2312" w:hAnsi="宋体" w:eastAsia="仿宋_GB2312" w:cs="Arial"/>
          <w:bCs/>
          <w:color w:val="000000"/>
          <w:szCs w:val="32"/>
        </w:rPr>
      </w:pPr>
    </w:p>
    <w:p>
      <w:pPr>
        <w:spacing w:line="100" w:lineRule="exact"/>
        <w:ind w:firstLine="480" w:firstLineChars="200"/>
        <w:rPr>
          <w:rFonts w:hint="eastAsia" w:ascii="仿宋_GB2312" w:hAnsi="宋体" w:eastAsia="仿宋_GB2312" w:cs="Arial"/>
          <w:bCs/>
          <w:color w:val="000000"/>
          <w:szCs w:val="32"/>
        </w:rPr>
      </w:pPr>
    </w:p>
    <w:p>
      <w:pPr>
        <w:spacing w:beforeLines="0" w:afterLines="0" w:line="560" w:lineRule="exact"/>
        <w:rPr>
          <w:rFonts w:hint="default" w:ascii="仿宋_GB2312" w:eastAsia="仿宋_GB2312"/>
          <w:sz w:val="32"/>
          <w:szCs w:val="24"/>
        </w:rPr>
      </w:pPr>
    </w:p>
    <w:p>
      <w:pPr>
        <w:spacing w:beforeLines="0" w:afterLines="0" w:line="560" w:lineRule="exact"/>
        <w:rPr>
          <w:rFonts w:hint="default" w:ascii="仿宋_GB2312" w:eastAsia="仿宋_GB2312"/>
          <w:sz w:val="32"/>
          <w:szCs w:val="24"/>
        </w:rPr>
      </w:pPr>
    </w:p>
    <w:p>
      <w:pPr>
        <w:spacing w:beforeLines="0" w:afterLines="0" w:line="560" w:lineRule="exact"/>
        <w:rPr>
          <w:rFonts w:hint="default" w:ascii="仿宋_GB2312" w:eastAsia="仿宋_GB2312"/>
          <w:sz w:val="32"/>
          <w:szCs w:val="24"/>
        </w:rPr>
      </w:pPr>
    </w:p>
    <w:p>
      <w:pPr>
        <w:spacing w:beforeLines="0" w:afterLines="0" w:line="100" w:lineRule="exact"/>
        <w:ind w:firstLine="420" w:firstLineChars="200"/>
        <w:rPr>
          <w:rFonts w:hint="default" w:ascii="仿宋_GB2312" w:hAnsi="宋体" w:eastAsia="仿宋_GB2312"/>
          <w:color w:val="000000"/>
          <w:sz w:val="21"/>
          <w:szCs w:val="24"/>
        </w:rPr>
      </w:pPr>
    </w:p>
    <w:p>
      <w:pPr>
        <w:spacing w:beforeLines="0" w:afterLines="0" w:line="100" w:lineRule="exact"/>
        <w:ind w:firstLine="420" w:firstLineChars="200"/>
        <w:rPr>
          <w:rFonts w:hint="default" w:ascii="仿宋_GB2312" w:hAnsi="宋体" w:eastAsia="仿宋_GB2312"/>
          <w:color w:val="000000"/>
          <w:sz w:val="21"/>
          <w:szCs w:val="24"/>
        </w:rPr>
      </w:pPr>
    </w:p>
    <w:p>
      <w:pPr>
        <w:spacing w:beforeLines="0" w:afterLines="0" w:line="100" w:lineRule="exact"/>
        <w:ind w:firstLine="420" w:firstLineChars="200"/>
        <w:rPr>
          <w:rFonts w:hint="default" w:ascii="仿宋_GB2312" w:hAnsi="宋体" w:eastAsia="仿宋_GB2312"/>
          <w:color w:val="000000"/>
          <w:sz w:val="21"/>
          <w:szCs w:val="24"/>
        </w:rPr>
      </w:pPr>
    </w:p>
    <w:p>
      <w:pPr>
        <w:spacing w:beforeLines="0" w:afterLines="0" w:line="100" w:lineRule="exact"/>
        <w:ind w:firstLine="420" w:firstLineChars="200"/>
        <w:rPr>
          <w:rFonts w:hint="eastAsia" w:ascii="仿宋_GB2312" w:hAnsi="宋体" w:eastAsia="仿宋_GB2312"/>
          <w:color w:val="000000"/>
          <w:sz w:val="21"/>
          <w:szCs w:val="24"/>
          <w:lang w:val="en-US" w:eastAsia="zh-CN"/>
        </w:rPr>
      </w:pPr>
    </w:p>
    <w:sectPr>
      <w:type w:val="continuous"/>
      <w:pgSz w:w="12240" w:h="16498"/>
      <w:pgMar w:top="1145" w:right="1389" w:bottom="1134" w:left="1389" w:header="1043" w:footer="992" w:gutter="0"/>
      <w:pgNumType w:fmt="decimal"/>
      <w:cols w:space="425" w:num="1"/>
      <w:rtlGutter w:val="0"/>
      <w:docGrid w:type="lines" w:linePitch="312" w:charSpace="0"/>
    </w:sectPr>
  </w:body>
</w:document>
</file>

<file path=word/customizations.xml><?xml version="1.0" encoding="utf-8"?>
<wne:tcg xmlns:r="http://schemas.openxmlformats.org/officeDocument/2006/relationships" xmlns:wne="http://schemas.microsoft.com/office/word/2006/wordml">
  <wne:keymaps>
    <wne:keymap wne:kcmPrimary="0079">
      <wne:acd wne:acdName="acd0"/>
    </wne:keymap>
    <wne:keymap wne:kcmPrimary="007A">
      <wne:acd wne:acdName="acd1"/>
    </wne:keymap>
    <wne:keymap wne:kcmPrimary="0077">
      <wne:acd wne:acdName="acd2"/>
    </wne:keymap>
    <wne:keymap wne:kcmPrimary="0073">
      <wne:acd wne:acdName="acd3"/>
    </wne:keymap>
    <wne:keymap wne:kcmPrimary="0075">
      <wne:acd wne:acdName="acd4"/>
    </wne:keymap>
  </wne:keymaps>
  <wne:acds>
    <wne:acd wne:argValue="AQAAAAMA" wne:acdName="acd0" wne:fciIndexBasedOn="0065"/>
    <wne:acd wne:argValue="AQAAAAQA" wne:acdName="acd1" wne:fciIndexBasedOn="0065"/>
    <wne:acd wne:argValue="AgD+Vkdy" wne:acdName="acd2" wne:fciIndexBasedOn="0065"/>
    <wne:acd wne:argValue="AQAAAAAA" wne:acdName="acd3" wne:fciIndexBasedOn="0065"/>
    <wne:acd wne:argValue="AgBja4dlRVwtTgdomJg=" wne:acdName="acd4"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embedRegular r:id="rId1" w:fontKey="{F78D540C-5147-4D6D-BDB6-065A4760E682}"/>
  </w:font>
  <w:font w:name="黑体">
    <w:panose1 w:val="02010609060101010101"/>
    <w:charset w:val="86"/>
    <w:family w:val="auto"/>
    <w:pitch w:val="default"/>
    <w:sig w:usb0="800002BF" w:usb1="38CF7CFA" w:usb2="00000016" w:usb3="00000000" w:csb0="00040001" w:csb1="00000000"/>
    <w:embedRegular r:id="rId2" w:fontKey="{0DEB13C5-9857-4B6A-9DE0-347DAB91B758}"/>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auto"/>
    <w:pitch w:val="default"/>
    <w:sig w:usb0="00000001" w:usb1="080E0000" w:usb2="00000000" w:usb3="00000000" w:csb0="00040000" w:csb1="00000000"/>
    <w:embedRegular r:id="rId3" w:fontKey="{CD4475F3-AB60-43A4-B6A2-C2EF357E6D24}"/>
  </w:font>
  <w:font w:name="方正大标宋_GBK">
    <w:altName w:val="宋体"/>
    <w:panose1 w:val="02000000000000000000"/>
    <w:charset w:val="86"/>
    <w:family w:val="auto"/>
    <w:pitch w:val="default"/>
    <w:sig w:usb0="00000000" w:usb1="00000000" w:usb2="00000000" w:usb3="00000000" w:csb0="00040001" w:csb1="00000000"/>
  </w:font>
  <w:font w:name="方正小标宋_GBK">
    <w:panose1 w:val="02000000000000000000"/>
    <w:charset w:val="86"/>
    <w:family w:val="auto"/>
    <w:pitch w:val="default"/>
    <w:sig w:usb0="A00002BF" w:usb1="38CF7CFA" w:usb2="00082016" w:usb3="00000000" w:csb0="00040001" w:csb1="00000000"/>
    <w:embedRegular r:id="rId4" w:fontKey="{C9C5D3C1-5EE2-4B20-B17B-955751B8D2FD}"/>
  </w:font>
  <w:font w:name="楷体">
    <w:panose1 w:val="02010609060101010101"/>
    <w:charset w:val="86"/>
    <w:family w:val="auto"/>
    <w:pitch w:val="default"/>
    <w:sig w:usb0="800002BF" w:usb1="38CF7CFA" w:usb2="00000016" w:usb3="00000000" w:csb0="00040001" w:csb1="00000000"/>
    <w:embedRegular r:id="rId5" w:fontKey="{82A4C026-3E52-4FE1-8EA9-D22DC04920EE}"/>
  </w:font>
  <w:font w:name="AdobeSongStd-Light">
    <w:altName w:val="宋体"/>
    <w:panose1 w:val="00000000000000000000"/>
    <w:charset w:val="86"/>
    <w:family w:val="auto"/>
    <w:pitch w:val="default"/>
    <w:sig w:usb0="00000000" w:usb1="00000000" w:usb2="00000000" w:usb3="00000000" w:csb0="00040000" w:csb1="00000000"/>
  </w:font>
  <w:font w:name="方正粗倩简体">
    <w:panose1 w:val="03000509000000000000"/>
    <w:charset w:val="86"/>
    <w:family w:val="auto"/>
    <w:pitch w:val="default"/>
    <w:sig w:usb0="00000001" w:usb1="080E0000" w:usb2="00000000" w:usb3="00000000" w:csb0="00040000" w:csb1="00000000"/>
    <w:embedRegular r:id="rId6" w:fontKey="{03C74EFA-E24F-4BE7-AB1D-C9F5611776E5}"/>
  </w:font>
  <w:font w:name="华文中宋">
    <w:panose1 w:val="02010600040101010101"/>
    <w:charset w:val="86"/>
    <w:family w:val="auto"/>
    <w:pitch w:val="default"/>
    <w:sig w:usb0="00000287" w:usb1="080F0000" w:usb2="00000000" w:usb3="00000000" w:csb0="0004009F" w:csb1="DFD70000"/>
    <w:embedRegular r:id="rId7" w:fontKey="{CA8CB9EE-F080-4053-8CAF-A321F14BEC5F}"/>
  </w:font>
  <w:font w:name="方正大标宋简体">
    <w:altName w:val="微软雅黑"/>
    <w:panose1 w:val="02010601030101010101"/>
    <w:charset w:val="86"/>
    <w:family w:val="auto"/>
    <w:pitch w:val="default"/>
    <w:sig w:usb0="00000000" w:usb1="00000000" w:usb2="00000000" w:usb3="00000000" w:csb0="00040000" w:csb1="00000000"/>
    <w:embedRegular r:id="rId8" w:fontKey="{8AEC6B39-7767-4048-B87D-037EB0C40D79}"/>
  </w:font>
  <w:font w:name="方正小标宋简体">
    <w:panose1 w:val="03000509000000000000"/>
    <w:charset w:val="86"/>
    <w:family w:val="auto"/>
    <w:pitch w:val="default"/>
    <w:sig w:usb0="00000001" w:usb1="080E0000" w:usb2="00000000" w:usb3="00000000" w:csb0="00040000" w:csb1="00000000"/>
    <w:embedRegular r:id="rId9" w:fontKey="{4250B276-9E94-4417-9FEE-43D63A8BF298}"/>
  </w:font>
  <w:font w:name="仿宋">
    <w:panose1 w:val="02010609060101010101"/>
    <w:charset w:val="86"/>
    <w:family w:val="modern"/>
    <w:pitch w:val="default"/>
    <w:sig w:usb0="800002BF" w:usb1="38CF7CFA" w:usb2="00000016" w:usb3="00000000" w:csb0="00040001" w:csb1="00000000"/>
    <w:embedRegular r:id="rId10" w:fontKey="{990F753B-8B97-478B-BC1F-B826B90D2700}"/>
  </w:font>
  <w:font w:name="Verdana">
    <w:panose1 w:val="020B0604030504040204"/>
    <w:charset w:val="00"/>
    <w:family w:val="swiss"/>
    <w:pitch w:val="default"/>
    <w:sig w:usb0="A10006FF" w:usb1="4000205B" w:usb2="00000010" w:usb3="00000000" w:csb0="2000019F" w:csb1="00000000"/>
    <w:embedRegular r:id="rId11" w:fontKey="{1D13CA86-3DB3-4091-A2A2-EC010504FF67}"/>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rPr>
        <w:rFonts w:hint="default"/>
      </w:rPr>
    </w:pPr>
    <w:r>
      <w:rPr>
        <w:sz w:val="18"/>
      </w:rPr>
      <mc:AlternateContent>
        <mc:Choice Requires="wps">
          <w:drawing>
            <wp:anchor distT="0" distB="0" distL="114300" distR="114300" simplePos="0" relativeHeight="251665408" behindDoc="0" locked="0" layoutInCell="1" allowOverlap="1">
              <wp:simplePos x="0" y="0"/>
              <wp:positionH relativeFrom="margin">
                <wp:align>outside</wp:align>
              </wp:positionH>
              <wp:positionV relativeFrom="paragraph">
                <wp:posOffset>-44450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4"/>
                            <w:bidi w:val="0"/>
                            <w:rPr>
                              <w:rFonts w:hint="default"/>
                              <w:lang w:val="en-US" w:eastAsia="zh-CN"/>
                            </w:rPr>
                          </w:pPr>
                          <w:r>
                            <w:rPr>
                              <w:rFonts w:hint="default"/>
                              <w:lang w:val="en-US" w:eastAsia="zh-CN"/>
                            </w:rPr>
                            <w:t xml:space="preserve">--- </w:t>
                          </w:r>
                          <w:r>
                            <w:rPr>
                              <w:rFonts w:hint="eastAsia"/>
                              <w:lang w:val="en-US" w:eastAsia="zh-CN"/>
                            </w:rPr>
                            <w:t xml:space="preserve"> </w:t>
                          </w:r>
                          <w:r>
                            <w:rPr>
                              <w:rFonts w:hint="default"/>
                              <w:spacing w:val="0"/>
                              <w:sz w:val="24"/>
                            </w:rPr>
                            <w:fldChar w:fldCharType="begin"/>
                          </w:r>
                          <w:r>
                            <w:rPr>
                              <w:rFonts w:hint="default"/>
                              <w:spacing w:val="0"/>
                              <w:sz w:val="24"/>
                            </w:rPr>
                            <w:instrText xml:space="preserve"> PAGE  \* MERGEFORMAT </w:instrText>
                          </w:r>
                          <w:r>
                            <w:rPr>
                              <w:rFonts w:hint="default"/>
                              <w:spacing w:val="0"/>
                              <w:sz w:val="24"/>
                            </w:rPr>
                            <w:fldChar w:fldCharType="separate"/>
                          </w:r>
                          <w:r>
                            <w:rPr>
                              <w:rFonts w:hint="default"/>
                              <w:spacing w:val="0"/>
                              <w:sz w:val="24"/>
                            </w:rPr>
                            <w:t>1</w:t>
                          </w:r>
                          <w:r>
                            <w:rPr>
                              <w:rFonts w:hint="default"/>
                              <w:spacing w:val="0"/>
                              <w:sz w:val="24"/>
                            </w:rPr>
                            <w:fldChar w:fldCharType="end"/>
                          </w:r>
                          <w:r>
                            <w:rPr>
                              <w:rFonts w:hint="eastAsia"/>
                              <w:lang w:val="en-US" w:eastAsia="zh-CN"/>
                            </w:rPr>
                            <w:t xml:space="preserve"> </w:t>
                          </w:r>
                          <w:r>
                            <w:rPr>
                              <w:rFonts w:hint="default"/>
                              <w:lang w:val="en-US" w:eastAsia="zh-CN"/>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3.5pt;height:144pt;width:144pt;mso-position-horizontal:outside;mso-position-horizontal-relative:margin;mso-wrap-style:none;z-index:251665408;mso-width-relative:page;mso-height-relative:page;" filled="f" stroked="f" coordsize="21600,21600" o:gfxdata="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EHYrYLTAAAABwEAAA8AAAAAAAAAAQAgAAAAIgAAAGRycy9kb3ducmV2LnhtbFBLAQIU&#10;ABQAAAAIAIdO4kAwiRJeMQIAAGEEAAAOAAAAAAAAAAEAIAAAACIBAABkcnMvZTJvRG9jLnhtbFBL&#10;BQYAAAAABgAGAFkBAADFBQAAAAA=&#10;">
              <v:fill on="f" focussize="0,0"/>
              <v:stroke on="f" weight="0.5pt"/>
              <v:imagedata o:title=""/>
              <o:lock v:ext="edit" aspectratio="f"/>
              <v:textbox inset="0mm,0mm,0mm,0mm" style="mso-fit-shape-to-text:t;">
                <w:txbxContent>
                  <w:p>
                    <w:pPr>
                      <w:pStyle w:val="24"/>
                      <w:bidi w:val="0"/>
                      <w:rPr>
                        <w:rFonts w:hint="default"/>
                        <w:lang w:val="en-US" w:eastAsia="zh-CN"/>
                      </w:rPr>
                    </w:pPr>
                    <w:r>
                      <w:rPr>
                        <w:rFonts w:hint="default"/>
                        <w:lang w:val="en-US" w:eastAsia="zh-CN"/>
                      </w:rPr>
                      <w:t xml:space="preserve">--- </w:t>
                    </w:r>
                    <w:r>
                      <w:rPr>
                        <w:rFonts w:hint="eastAsia"/>
                        <w:lang w:val="en-US" w:eastAsia="zh-CN"/>
                      </w:rPr>
                      <w:t xml:space="preserve"> </w:t>
                    </w:r>
                    <w:r>
                      <w:rPr>
                        <w:rFonts w:hint="default"/>
                        <w:spacing w:val="0"/>
                        <w:sz w:val="24"/>
                      </w:rPr>
                      <w:fldChar w:fldCharType="begin"/>
                    </w:r>
                    <w:r>
                      <w:rPr>
                        <w:rFonts w:hint="default"/>
                        <w:spacing w:val="0"/>
                        <w:sz w:val="24"/>
                      </w:rPr>
                      <w:instrText xml:space="preserve"> PAGE  \* MERGEFORMAT </w:instrText>
                    </w:r>
                    <w:r>
                      <w:rPr>
                        <w:rFonts w:hint="default"/>
                        <w:spacing w:val="0"/>
                        <w:sz w:val="24"/>
                      </w:rPr>
                      <w:fldChar w:fldCharType="separate"/>
                    </w:r>
                    <w:r>
                      <w:rPr>
                        <w:rFonts w:hint="default"/>
                        <w:spacing w:val="0"/>
                        <w:sz w:val="24"/>
                      </w:rPr>
                      <w:t>1</w:t>
                    </w:r>
                    <w:r>
                      <w:rPr>
                        <w:rFonts w:hint="default"/>
                        <w:spacing w:val="0"/>
                        <w:sz w:val="24"/>
                      </w:rPr>
                      <w:fldChar w:fldCharType="end"/>
                    </w:r>
                    <w:r>
                      <w:rPr>
                        <w:rFonts w:hint="eastAsia"/>
                        <w:lang w:val="en-US" w:eastAsia="zh-CN"/>
                      </w:rPr>
                      <w:t xml:space="preserve"> </w:t>
                    </w:r>
                    <w:r>
                      <w:rPr>
                        <w:rFonts w:hint="default"/>
                        <w:lang w:val="en-US" w:eastAsia="zh-CN"/>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bidi w:val="0"/>
      <w:rPr>
        <w:rFonts w:hint="default"/>
        <w:lang w:val="en-US" w:eastAsia="zh-CN"/>
      </w:rPr>
    </w:pPr>
    <w:r>
      <w:rPr>
        <w:rFonts w:hint="default"/>
        <w:lang w:val="en-US" w:eastAsia="zh-CN"/>
      </w:rPr>
      <w:t xml:space="preserve">--- </w:t>
    </w:r>
    <w:r>
      <w:rPr>
        <w:rFonts w:hint="eastAsia"/>
        <w:lang w:val="en-US" w:eastAsia="zh-CN"/>
      </w:rPr>
      <w:t xml:space="preserve"> </w:t>
    </w:r>
    <w:r>
      <w:rPr>
        <w:rFonts w:hint="default"/>
        <w:spacing w:val="0"/>
        <w:sz w:val="24"/>
      </w:rPr>
      <w:fldChar w:fldCharType="begin"/>
    </w:r>
    <w:r>
      <w:rPr>
        <w:rFonts w:hint="default"/>
        <w:spacing w:val="0"/>
        <w:sz w:val="24"/>
      </w:rPr>
      <w:instrText xml:space="preserve"> PAGE  \* MERGEFORMAT </w:instrText>
    </w:r>
    <w:r>
      <w:rPr>
        <w:rFonts w:hint="default"/>
        <w:spacing w:val="0"/>
        <w:sz w:val="24"/>
      </w:rPr>
      <w:fldChar w:fldCharType="separate"/>
    </w:r>
    <w:r>
      <w:rPr>
        <w:rFonts w:hint="default"/>
        <w:spacing w:val="0"/>
        <w:sz w:val="24"/>
      </w:rPr>
      <w:t>1</w:t>
    </w:r>
    <w:r>
      <w:rPr>
        <w:rFonts w:hint="default"/>
        <w:spacing w:val="0"/>
        <w:sz w:val="24"/>
      </w:rPr>
      <w:fldChar w:fldCharType="end"/>
    </w:r>
    <w:r>
      <w:rPr>
        <w:rFonts w:hint="eastAsia"/>
        <w:lang w:val="en-US" w:eastAsia="zh-CN"/>
      </w:rPr>
      <w:t xml:space="preserve"> </w:t>
    </w:r>
    <w:r>
      <w:rPr>
        <w:rFonts w:hint="default"/>
        <w:lang w:val="en-US" w:eastAsia="zh-CN"/>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rPr>
        <w:rFonts w:hint="default"/>
      </w:rPr>
    </w:pPr>
    <w:r>
      <w:rPr>
        <w:sz w:val="18"/>
      </w:rPr>
      <mc:AlternateContent>
        <mc:Choice Requires="wps">
          <w:drawing>
            <wp:anchor distT="0" distB="0" distL="114300" distR="114300" simplePos="0" relativeHeight="251668480" behindDoc="0" locked="0" layoutInCell="1" allowOverlap="1">
              <wp:simplePos x="0" y="0"/>
              <wp:positionH relativeFrom="margin">
                <wp:align>outside</wp:align>
              </wp:positionH>
              <wp:positionV relativeFrom="paragraph">
                <wp:posOffset>-44450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4"/>
                            <w:bidi w:val="0"/>
                            <w:rPr>
                              <w:rFonts w:hint="default"/>
                              <w:lang w:val="en-US" w:eastAsia="zh-CN"/>
                            </w:rPr>
                          </w:pPr>
                          <w:r>
                            <w:rPr>
                              <w:rFonts w:hint="default"/>
                              <w:lang w:val="en-US" w:eastAsia="zh-CN"/>
                            </w:rPr>
                            <w:t xml:space="preserve">--- </w:t>
                          </w:r>
                          <w:r>
                            <w:rPr>
                              <w:rFonts w:hint="eastAsia"/>
                              <w:lang w:val="en-US" w:eastAsia="zh-CN"/>
                            </w:rPr>
                            <w:t xml:space="preserve"> </w:t>
                          </w:r>
                          <w:r>
                            <w:rPr>
                              <w:rFonts w:hint="default"/>
                              <w:spacing w:val="0"/>
                              <w:sz w:val="24"/>
                            </w:rPr>
                            <w:fldChar w:fldCharType="begin"/>
                          </w:r>
                          <w:r>
                            <w:rPr>
                              <w:rFonts w:hint="default"/>
                              <w:spacing w:val="0"/>
                              <w:sz w:val="24"/>
                            </w:rPr>
                            <w:instrText xml:space="preserve"> PAGE  \* MERGEFORMAT </w:instrText>
                          </w:r>
                          <w:r>
                            <w:rPr>
                              <w:rFonts w:hint="default"/>
                              <w:spacing w:val="0"/>
                              <w:sz w:val="24"/>
                            </w:rPr>
                            <w:fldChar w:fldCharType="separate"/>
                          </w:r>
                          <w:r>
                            <w:rPr>
                              <w:rFonts w:hint="default"/>
                              <w:spacing w:val="0"/>
                              <w:sz w:val="24"/>
                            </w:rPr>
                            <w:t>1</w:t>
                          </w:r>
                          <w:r>
                            <w:rPr>
                              <w:rFonts w:hint="default"/>
                              <w:spacing w:val="0"/>
                              <w:sz w:val="24"/>
                            </w:rPr>
                            <w:fldChar w:fldCharType="end"/>
                          </w:r>
                          <w:r>
                            <w:rPr>
                              <w:rFonts w:hint="eastAsia"/>
                              <w:lang w:val="en-US" w:eastAsia="zh-CN"/>
                            </w:rPr>
                            <w:t xml:space="preserve"> </w:t>
                          </w:r>
                          <w:r>
                            <w:rPr>
                              <w:rFonts w:hint="default"/>
                              <w:lang w:val="en-US" w:eastAsia="zh-CN"/>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3.5pt;height:144pt;width:144pt;mso-position-horizontal:outside;mso-position-horizontal-relative:margin;mso-wrap-style:none;z-index:251668480;mso-width-relative:page;mso-height-relative:page;" filled="f" stroked="f" coordsize="21600,21600" o:gfxdata="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QditgtMAAAAHAQAADwAAAAAAAAABACAAAAAiAAAAZHJzL2Rvd25yZXYueG1sUEsB&#10;AhQAFAAAAAgAh07iQBxyswEzAgAAYwQAAA4AAAAAAAAAAQAgAAAAIgEAAGRycy9lMm9Eb2MueG1s&#10;UEsFBgAAAAAGAAYAWQEAAMcFAAAAAA==&#10;">
              <v:fill on="f" focussize="0,0"/>
              <v:stroke on="f" weight="0.5pt"/>
              <v:imagedata o:title=""/>
              <o:lock v:ext="edit" aspectratio="f"/>
              <v:textbox inset="0mm,0mm,0mm,0mm" style="mso-fit-shape-to-text:t;">
                <w:txbxContent>
                  <w:p>
                    <w:pPr>
                      <w:pStyle w:val="24"/>
                      <w:bidi w:val="0"/>
                      <w:rPr>
                        <w:rFonts w:hint="default"/>
                        <w:lang w:val="en-US" w:eastAsia="zh-CN"/>
                      </w:rPr>
                    </w:pPr>
                    <w:r>
                      <w:rPr>
                        <w:rFonts w:hint="default"/>
                        <w:lang w:val="en-US" w:eastAsia="zh-CN"/>
                      </w:rPr>
                      <w:t xml:space="preserve">--- </w:t>
                    </w:r>
                    <w:r>
                      <w:rPr>
                        <w:rFonts w:hint="eastAsia"/>
                        <w:lang w:val="en-US" w:eastAsia="zh-CN"/>
                      </w:rPr>
                      <w:t xml:space="preserve"> </w:t>
                    </w:r>
                    <w:r>
                      <w:rPr>
                        <w:rFonts w:hint="default"/>
                        <w:spacing w:val="0"/>
                        <w:sz w:val="24"/>
                      </w:rPr>
                      <w:fldChar w:fldCharType="begin"/>
                    </w:r>
                    <w:r>
                      <w:rPr>
                        <w:rFonts w:hint="default"/>
                        <w:spacing w:val="0"/>
                        <w:sz w:val="24"/>
                      </w:rPr>
                      <w:instrText xml:space="preserve"> PAGE  \* MERGEFORMAT </w:instrText>
                    </w:r>
                    <w:r>
                      <w:rPr>
                        <w:rFonts w:hint="default"/>
                        <w:spacing w:val="0"/>
                        <w:sz w:val="24"/>
                      </w:rPr>
                      <w:fldChar w:fldCharType="separate"/>
                    </w:r>
                    <w:r>
                      <w:rPr>
                        <w:rFonts w:hint="default"/>
                        <w:spacing w:val="0"/>
                        <w:sz w:val="24"/>
                      </w:rPr>
                      <w:t>1</w:t>
                    </w:r>
                    <w:r>
                      <w:rPr>
                        <w:rFonts w:hint="default"/>
                        <w:spacing w:val="0"/>
                        <w:sz w:val="24"/>
                      </w:rPr>
                      <w:fldChar w:fldCharType="end"/>
                    </w:r>
                    <w:r>
                      <w:rPr>
                        <w:rFonts w:hint="eastAsia"/>
                        <w:lang w:val="en-US" w:eastAsia="zh-CN"/>
                      </w:rPr>
                      <w:t xml:space="preserve"> </w:t>
                    </w:r>
                    <w:r>
                      <w:rPr>
                        <w:rFonts w:hint="default"/>
                        <w:lang w:val="en-US" w:eastAsia="zh-CN"/>
                      </w:rP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bidi w:val="0"/>
      <w:rPr>
        <w:rFonts w:hint="default"/>
        <w:lang w:val="en-US" w:eastAsia="zh-CN"/>
      </w:rPr>
    </w:pPr>
    <w:r>
      <w:rPr>
        <w:rFonts w:hint="default"/>
        <w:lang w:val="en-US" w:eastAsia="zh-CN"/>
      </w:rPr>
      <w:t xml:space="preserve">--- </w:t>
    </w:r>
    <w:r>
      <w:rPr>
        <w:rFonts w:hint="eastAsia"/>
        <w:lang w:val="en-US" w:eastAsia="zh-CN"/>
      </w:rPr>
      <w:t xml:space="preserve"> </w:t>
    </w:r>
    <w:r>
      <w:rPr>
        <w:rFonts w:hint="default"/>
        <w:spacing w:val="0"/>
        <w:sz w:val="24"/>
      </w:rPr>
      <w:fldChar w:fldCharType="begin"/>
    </w:r>
    <w:r>
      <w:rPr>
        <w:rFonts w:hint="default"/>
        <w:spacing w:val="0"/>
        <w:sz w:val="24"/>
      </w:rPr>
      <w:instrText xml:space="preserve"> PAGE  \* MERGEFORMAT </w:instrText>
    </w:r>
    <w:r>
      <w:rPr>
        <w:rFonts w:hint="default"/>
        <w:spacing w:val="0"/>
        <w:sz w:val="24"/>
      </w:rPr>
      <w:fldChar w:fldCharType="separate"/>
    </w:r>
    <w:r>
      <w:rPr>
        <w:rFonts w:hint="default"/>
        <w:spacing w:val="0"/>
        <w:sz w:val="24"/>
      </w:rPr>
      <w:t>1</w:t>
    </w:r>
    <w:r>
      <w:rPr>
        <w:rFonts w:hint="default"/>
        <w:spacing w:val="0"/>
        <w:sz w:val="24"/>
      </w:rPr>
      <w:fldChar w:fldCharType="end"/>
    </w:r>
    <w:r>
      <w:rPr>
        <w:rFonts w:hint="eastAsia"/>
        <w:lang w:val="en-US" w:eastAsia="zh-CN"/>
      </w:rPr>
      <w:t xml:space="preserve"> </w:t>
    </w:r>
    <w:r>
      <w:rPr>
        <w:rFonts w:hint="default"/>
        <w:lang w:val="en-US" w:eastAsia="zh-CN"/>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rPr>
        <w:rFonts w:hint="default"/>
      </w:rPr>
    </w:pPr>
    <w:r>
      <w:rPr>
        <w:sz w:val="18"/>
      </w:rPr>
      <mc:AlternateContent>
        <mc:Choice Requires="wps">
          <w:drawing>
            <wp:anchor distT="0" distB="0" distL="114300" distR="114300" simplePos="0" relativeHeight="251665408" behindDoc="0" locked="0" layoutInCell="1" allowOverlap="1">
              <wp:simplePos x="0" y="0"/>
              <wp:positionH relativeFrom="margin">
                <wp:align>outside</wp:align>
              </wp:positionH>
              <wp:positionV relativeFrom="paragraph">
                <wp:posOffset>-44450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4"/>
                            <w:bidi w:val="0"/>
                            <w:rPr>
                              <w:rFonts w:hint="default"/>
                              <w:lang w:val="en-US" w:eastAsia="zh-CN"/>
                            </w:rPr>
                          </w:pPr>
                          <w:r>
                            <w:rPr>
                              <w:rFonts w:hint="default"/>
                              <w:lang w:val="en-US" w:eastAsia="zh-CN"/>
                            </w:rPr>
                            <w:t xml:space="preserve">--- </w:t>
                          </w:r>
                          <w:r>
                            <w:rPr>
                              <w:rFonts w:hint="eastAsia"/>
                              <w:lang w:val="en-US" w:eastAsia="zh-CN"/>
                            </w:rPr>
                            <w:t xml:space="preserve"> </w:t>
                          </w:r>
                          <w:r>
                            <w:rPr>
                              <w:rFonts w:hint="default"/>
                              <w:spacing w:val="0"/>
                              <w:sz w:val="24"/>
                            </w:rPr>
                            <w:fldChar w:fldCharType="begin"/>
                          </w:r>
                          <w:r>
                            <w:rPr>
                              <w:rFonts w:hint="default"/>
                              <w:spacing w:val="0"/>
                              <w:sz w:val="24"/>
                            </w:rPr>
                            <w:instrText xml:space="preserve"> PAGE  \* MERGEFORMAT </w:instrText>
                          </w:r>
                          <w:r>
                            <w:rPr>
                              <w:rFonts w:hint="default"/>
                              <w:spacing w:val="0"/>
                              <w:sz w:val="24"/>
                            </w:rPr>
                            <w:fldChar w:fldCharType="separate"/>
                          </w:r>
                          <w:r>
                            <w:rPr>
                              <w:rFonts w:hint="default"/>
                              <w:spacing w:val="0"/>
                              <w:sz w:val="24"/>
                            </w:rPr>
                            <w:t>1</w:t>
                          </w:r>
                          <w:r>
                            <w:rPr>
                              <w:rFonts w:hint="default"/>
                              <w:spacing w:val="0"/>
                              <w:sz w:val="24"/>
                            </w:rPr>
                            <w:fldChar w:fldCharType="end"/>
                          </w:r>
                          <w:r>
                            <w:rPr>
                              <w:rFonts w:hint="eastAsia"/>
                              <w:lang w:val="en-US" w:eastAsia="zh-CN"/>
                            </w:rPr>
                            <w:t xml:space="preserve"> </w:t>
                          </w:r>
                          <w:r>
                            <w:rPr>
                              <w:rFonts w:hint="default"/>
                              <w:lang w:val="en-US" w:eastAsia="zh-CN"/>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3.5pt;height:144pt;width:144pt;mso-position-horizontal:outside;mso-position-horizontal-relative:margin;mso-wrap-style:none;z-index:251665408;mso-width-relative:page;mso-height-relative:page;" filled="f" stroked="f" coordsize="21600,21600" o:gfxdata="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B2K2C0wAAAAcBAAAPAAAAAAAAAAEAIAAAACIAAABkcnMvZG93bnJldi54bWxQSwEC&#10;FAAUAAAACACHTuJALlZmfjICAABjBAAADgAAAAAAAAABACAAAAAiAQAAZHJzL2Uyb0RvYy54bWxQ&#10;SwUGAAAAAAYABgBZAQAAxgUAAAAA&#10;">
              <v:fill on="f" focussize="0,0"/>
              <v:stroke on="f" weight="0.5pt"/>
              <v:imagedata o:title=""/>
              <o:lock v:ext="edit" aspectratio="f"/>
              <v:textbox inset="0mm,0mm,0mm,0mm" style="mso-fit-shape-to-text:t;">
                <w:txbxContent>
                  <w:p>
                    <w:pPr>
                      <w:pStyle w:val="24"/>
                      <w:bidi w:val="0"/>
                      <w:rPr>
                        <w:rFonts w:hint="default"/>
                        <w:lang w:val="en-US" w:eastAsia="zh-CN"/>
                      </w:rPr>
                    </w:pPr>
                    <w:r>
                      <w:rPr>
                        <w:rFonts w:hint="default"/>
                        <w:lang w:val="en-US" w:eastAsia="zh-CN"/>
                      </w:rPr>
                      <w:t xml:space="preserve">--- </w:t>
                    </w:r>
                    <w:r>
                      <w:rPr>
                        <w:rFonts w:hint="eastAsia"/>
                        <w:lang w:val="en-US" w:eastAsia="zh-CN"/>
                      </w:rPr>
                      <w:t xml:space="preserve"> </w:t>
                    </w:r>
                    <w:r>
                      <w:rPr>
                        <w:rFonts w:hint="default"/>
                        <w:spacing w:val="0"/>
                        <w:sz w:val="24"/>
                      </w:rPr>
                      <w:fldChar w:fldCharType="begin"/>
                    </w:r>
                    <w:r>
                      <w:rPr>
                        <w:rFonts w:hint="default"/>
                        <w:spacing w:val="0"/>
                        <w:sz w:val="24"/>
                      </w:rPr>
                      <w:instrText xml:space="preserve"> PAGE  \* MERGEFORMAT </w:instrText>
                    </w:r>
                    <w:r>
                      <w:rPr>
                        <w:rFonts w:hint="default"/>
                        <w:spacing w:val="0"/>
                        <w:sz w:val="24"/>
                      </w:rPr>
                      <w:fldChar w:fldCharType="separate"/>
                    </w:r>
                    <w:r>
                      <w:rPr>
                        <w:rFonts w:hint="default"/>
                        <w:spacing w:val="0"/>
                        <w:sz w:val="24"/>
                      </w:rPr>
                      <w:t>1</w:t>
                    </w:r>
                    <w:r>
                      <w:rPr>
                        <w:rFonts w:hint="default"/>
                        <w:spacing w:val="0"/>
                        <w:sz w:val="24"/>
                      </w:rPr>
                      <w:fldChar w:fldCharType="end"/>
                    </w:r>
                    <w:r>
                      <w:rPr>
                        <w:rFonts w:hint="eastAsia"/>
                        <w:lang w:val="en-US" w:eastAsia="zh-CN"/>
                      </w:rPr>
                      <w:t xml:space="preserve"> </w:t>
                    </w:r>
                    <w:r>
                      <w:rPr>
                        <w:rFonts w:hint="default"/>
                        <w:lang w:val="en-US" w:eastAsia="zh-CN"/>
                      </w:rPr>
                      <w:t xml:space="preserve"> ---</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bidi w:val="0"/>
      <w:rPr>
        <w:rFonts w:hint="default"/>
        <w:lang w:val="en-US" w:eastAsia="zh-CN"/>
      </w:rPr>
    </w:pPr>
    <w:r>
      <w:rPr>
        <w:rFonts w:hint="default"/>
        <w:lang w:val="en-US" w:eastAsia="zh-CN"/>
      </w:rPr>
      <w:t xml:space="preserve">--- </w:t>
    </w:r>
    <w:r>
      <w:rPr>
        <w:rFonts w:hint="eastAsia"/>
        <w:lang w:val="en-US" w:eastAsia="zh-CN"/>
      </w:rPr>
      <w:t xml:space="preserve"> </w:t>
    </w:r>
    <w:r>
      <w:rPr>
        <w:rFonts w:hint="default"/>
        <w:spacing w:val="0"/>
        <w:sz w:val="24"/>
      </w:rPr>
      <w:fldChar w:fldCharType="begin"/>
    </w:r>
    <w:r>
      <w:rPr>
        <w:rFonts w:hint="default"/>
        <w:spacing w:val="0"/>
        <w:sz w:val="24"/>
      </w:rPr>
      <w:instrText xml:space="preserve"> PAGE  \* MERGEFORMAT </w:instrText>
    </w:r>
    <w:r>
      <w:rPr>
        <w:rFonts w:hint="default"/>
        <w:spacing w:val="0"/>
        <w:sz w:val="24"/>
      </w:rPr>
      <w:fldChar w:fldCharType="separate"/>
    </w:r>
    <w:r>
      <w:rPr>
        <w:rFonts w:hint="default"/>
        <w:spacing w:val="0"/>
        <w:sz w:val="24"/>
      </w:rPr>
      <w:t>1</w:t>
    </w:r>
    <w:r>
      <w:rPr>
        <w:rFonts w:hint="default"/>
        <w:spacing w:val="0"/>
        <w:sz w:val="24"/>
      </w:rPr>
      <w:fldChar w:fldCharType="end"/>
    </w:r>
    <w:r>
      <w:rPr>
        <w:rFonts w:hint="eastAsia"/>
        <w:lang w:val="en-US" w:eastAsia="zh-CN"/>
      </w:rPr>
      <w:t xml:space="preserve"> </w:t>
    </w:r>
    <w:r>
      <w:rPr>
        <w:rFonts w:hint="default"/>
        <w:lang w:val="en-US" w:eastAsia="zh-CN"/>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rPr>
        <w:rFonts w:hint="default"/>
      </w:rPr>
    </w:pPr>
    <w:r>
      <w:rPr>
        <w:sz w:val="18"/>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-44450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4"/>
                            <w:bidi w:val="0"/>
                            <w:rPr>
                              <w:rFonts w:hint="default"/>
                              <w:lang w:val="en-US" w:eastAsia="zh-CN"/>
                            </w:rPr>
                          </w:pPr>
                          <w:r>
                            <w:rPr>
                              <w:rFonts w:hint="default"/>
                              <w:lang w:val="en-US" w:eastAsia="zh-CN"/>
                            </w:rPr>
                            <w:t xml:space="preserve">--- </w:t>
                          </w:r>
                          <w:r>
                            <w:rPr>
                              <w:rFonts w:hint="eastAsia"/>
                              <w:lang w:val="en-US" w:eastAsia="zh-CN"/>
                            </w:rPr>
                            <w:t xml:space="preserve"> </w:t>
                          </w:r>
                          <w:r>
                            <w:rPr>
                              <w:rFonts w:hint="default"/>
                              <w:spacing w:val="0"/>
                              <w:sz w:val="24"/>
                            </w:rPr>
                            <w:fldChar w:fldCharType="begin"/>
                          </w:r>
                          <w:r>
                            <w:rPr>
                              <w:rFonts w:hint="default"/>
                              <w:spacing w:val="0"/>
                              <w:sz w:val="24"/>
                            </w:rPr>
                            <w:instrText xml:space="preserve"> PAGE  \* MERGEFORMAT </w:instrText>
                          </w:r>
                          <w:r>
                            <w:rPr>
                              <w:rFonts w:hint="default"/>
                              <w:spacing w:val="0"/>
                              <w:sz w:val="24"/>
                            </w:rPr>
                            <w:fldChar w:fldCharType="separate"/>
                          </w:r>
                          <w:r>
                            <w:rPr>
                              <w:rFonts w:hint="default"/>
                              <w:spacing w:val="0"/>
                              <w:sz w:val="24"/>
                            </w:rPr>
                            <w:t>1</w:t>
                          </w:r>
                          <w:r>
                            <w:rPr>
                              <w:rFonts w:hint="default"/>
                              <w:spacing w:val="0"/>
                              <w:sz w:val="24"/>
                            </w:rPr>
                            <w:fldChar w:fldCharType="end"/>
                          </w:r>
                          <w:r>
                            <w:rPr>
                              <w:rFonts w:hint="eastAsia"/>
                              <w:lang w:val="en-US" w:eastAsia="zh-CN"/>
                            </w:rPr>
                            <w:t xml:space="preserve"> </w:t>
                          </w:r>
                          <w:r>
                            <w:rPr>
                              <w:rFonts w:hint="default"/>
                              <w:lang w:val="en-US" w:eastAsia="zh-CN"/>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3.5pt;height:144pt;width:144pt;mso-position-horizontal:outside;mso-position-horizontal-relative:margin;mso-wrap-style:none;z-index:251660288;mso-width-relative:page;mso-height-relative:page;" filled="f" stroked="f" coordsize="21600,21600" o:gfxdata="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B2K2C0wAAAAcBAAAPAAAAAAAAAAEAIAAAACIAAABkcnMvZG93bnJldi54bWxQSwEC&#10;FAAUAAAACACHTuJAIwUTnTICAABjBAAADgAAAAAAAAABACAAAAAiAQAAZHJzL2Uyb0RvYy54bWxQ&#10;SwUGAAAAAAYABgBZAQAAxgUAAAAA&#10;">
              <v:fill on="f" focussize="0,0"/>
              <v:stroke on="f" weight="0.5pt"/>
              <v:imagedata o:title=""/>
              <o:lock v:ext="edit" aspectratio="f"/>
              <v:textbox inset="0mm,0mm,0mm,0mm" style="mso-fit-shape-to-text:t;">
                <w:txbxContent>
                  <w:p>
                    <w:pPr>
                      <w:pStyle w:val="24"/>
                      <w:bidi w:val="0"/>
                      <w:rPr>
                        <w:rFonts w:hint="default"/>
                        <w:lang w:val="en-US" w:eastAsia="zh-CN"/>
                      </w:rPr>
                    </w:pPr>
                    <w:r>
                      <w:rPr>
                        <w:rFonts w:hint="default"/>
                        <w:lang w:val="en-US" w:eastAsia="zh-CN"/>
                      </w:rPr>
                      <w:t xml:space="preserve">--- </w:t>
                    </w:r>
                    <w:r>
                      <w:rPr>
                        <w:rFonts w:hint="eastAsia"/>
                        <w:lang w:val="en-US" w:eastAsia="zh-CN"/>
                      </w:rPr>
                      <w:t xml:space="preserve"> </w:t>
                    </w:r>
                    <w:r>
                      <w:rPr>
                        <w:rFonts w:hint="default"/>
                        <w:spacing w:val="0"/>
                        <w:sz w:val="24"/>
                      </w:rPr>
                      <w:fldChar w:fldCharType="begin"/>
                    </w:r>
                    <w:r>
                      <w:rPr>
                        <w:rFonts w:hint="default"/>
                        <w:spacing w:val="0"/>
                        <w:sz w:val="24"/>
                      </w:rPr>
                      <w:instrText xml:space="preserve"> PAGE  \* MERGEFORMAT </w:instrText>
                    </w:r>
                    <w:r>
                      <w:rPr>
                        <w:rFonts w:hint="default"/>
                        <w:spacing w:val="0"/>
                        <w:sz w:val="24"/>
                      </w:rPr>
                      <w:fldChar w:fldCharType="separate"/>
                    </w:r>
                    <w:r>
                      <w:rPr>
                        <w:rFonts w:hint="default"/>
                        <w:spacing w:val="0"/>
                        <w:sz w:val="24"/>
                      </w:rPr>
                      <w:t>1</w:t>
                    </w:r>
                    <w:r>
                      <w:rPr>
                        <w:rFonts w:hint="default"/>
                        <w:spacing w:val="0"/>
                        <w:sz w:val="24"/>
                      </w:rPr>
                      <w:fldChar w:fldCharType="end"/>
                    </w:r>
                    <w:r>
                      <w:rPr>
                        <w:rFonts w:hint="eastAsia"/>
                        <w:lang w:val="en-US" w:eastAsia="zh-CN"/>
                      </w:rPr>
                      <w:t xml:space="preserve"> </w:t>
                    </w:r>
                    <w:r>
                      <w:rPr>
                        <w:rFonts w:hint="default"/>
                        <w:lang w:val="en-US" w:eastAsia="zh-CN"/>
                      </w:rPr>
                      <w:t xml:space="preserve"> ---</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w:rPr>
        <w:sz w:val="18"/>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-44450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4"/>
                            <w:bidi w:val="0"/>
                            <w:rPr>
                              <w:rFonts w:hint="default"/>
                              <w:lang w:val="en-US" w:eastAsia="zh-CN"/>
                            </w:rPr>
                          </w:pPr>
                          <w:r>
                            <w:rPr>
                              <w:rFonts w:hint="default"/>
                              <w:lang w:val="en-US" w:eastAsia="zh-CN"/>
                            </w:rPr>
                            <w:t xml:space="preserve">--- </w:t>
                          </w:r>
                          <w:r>
                            <w:rPr>
                              <w:rFonts w:hint="eastAsia"/>
                              <w:lang w:val="en-US" w:eastAsia="zh-CN"/>
                            </w:rPr>
                            <w:t xml:space="preserve"> </w:t>
                          </w:r>
                          <w:r>
                            <w:rPr>
                              <w:rFonts w:hint="default"/>
                              <w:spacing w:val="0"/>
                              <w:sz w:val="24"/>
                            </w:rPr>
                            <w:fldChar w:fldCharType="begin"/>
                          </w:r>
                          <w:r>
                            <w:rPr>
                              <w:rFonts w:hint="default"/>
                              <w:spacing w:val="0"/>
                              <w:sz w:val="24"/>
                            </w:rPr>
                            <w:instrText xml:space="preserve"> PAGE  \* MERGEFORMAT </w:instrText>
                          </w:r>
                          <w:r>
                            <w:rPr>
                              <w:rFonts w:hint="default"/>
                              <w:spacing w:val="0"/>
                              <w:sz w:val="24"/>
                            </w:rPr>
                            <w:fldChar w:fldCharType="separate"/>
                          </w:r>
                          <w:r>
                            <w:rPr>
                              <w:rFonts w:hint="default"/>
                              <w:spacing w:val="0"/>
                              <w:sz w:val="24"/>
                            </w:rPr>
                            <w:t>1</w:t>
                          </w:r>
                          <w:r>
                            <w:rPr>
                              <w:rFonts w:hint="default"/>
                              <w:spacing w:val="0"/>
                              <w:sz w:val="24"/>
                            </w:rPr>
                            <w:fldChar w:fldCharType="end"/>
                          </w:r>
                          <w:r>
                            <w:rPr>
                              <w:rFonts w:hint="eastAsia"/>
                              <w:lang w:val="en-US" w:eastAsia="zh-CN"/>
                            </w:rPr>
                            <w:t xml:space="preserve"> </w:t>
                          </w:r>
                          <w:r>
                            <w:rPr>
                              <w:rFonts w:hint="default"/>
                              <w:lang w:val="en-US" w:eastAsia="zh-CN"/>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3.5pt;height:144pt;width:144pt;mso-position-horizontal:outside;mso-position-horizontal-relative:margin;mso-wrap-style:none;z-index:251661312;mso-width-relative:page;mso-height-relative:page;" filled="f" stroked="f" coordsize="21600,21600" o:gfxdata="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B2K2C0wAAAAcBAAAPAAAAAAAAAAEAIAAAACIAAABkcnMvZG93bnJldi54bWxQSwEC&#10;FAAUAAAACACHTuJA5lNNmTICAABjBAAADgAAAAAAAAABACAAAAAiAQAAZHJzL2Uyb0RvYy54bWxQ&#10;SwUGAAAAAAYABgBZAQAAxgUAAAAA&#10;">
              <v:fill on="f" focussize="0,0"/>
              <v:stroke on="f" weight="0.5pt"/>
              <v:imagedata o:title=""/>
              <o:lock v:ext="edit" aspectratio="f"/>
              <v:textbox inset="0mm,0mm,0mm,0mm" style="mso-fit-shape-to-text:t;">
                <w:txbxContent>
                  <w:p>
                    <w:pPr>
                      <w:pStyle w:val="24"/>
                      <w:bidi w:val="0"/>
                      <w:rPr>
                        <w:rFonts w:hint="default"/>
                        <w:lang w:val="en-US" w:eastAsia="zh-CN"/>
                      </w:rPr>
                    </w:pPr>
                    <w:r>
                      <w:rPr>
                        <w:rFonts w:hint="default"/>
                        <w:lang w:val="en-US" w:eastAsia="zh-CN"/>
                      </w:rPr>
                      <w:t xml:space="preserve">--- </w:t>
                    </w:r>
                    <w:r>
                      <w:rPr>
                        <w:rFonts w:hint="eastAsia"/>
                        <w:lang w:val="en-US" w:eastAsia="zh-CN"/>
                      </w:rPr>
                      <w:t xml:space="preserve"> </w:t>
                    </w:r>
                    <w:r>
                      <w:rPr>
                        <w:rFonts w:hint="default"/>
                        <w:spacing w:val="0"/>
                        <w:sz w:val="24"/>
                      </w:rPr>
                      <w:fldChar w:fldCharType="begin"/>
                    </w:r>
                    <w:r>
                      <w:rPr>
                        <w:rFonts w:hint="default"/>
                        <w:spacing w:val="0"/>
                        <w:sz w:val="24"/>
                      </w:rPr>
                      <w:instrText xml:space="preserve"> PAGE  \* MERGEFORMAT </w:instrText>
                    </w:r>
                    <w:r>
                      <w:rPr>
                        <w:rFonts w:hint="default"/>
                        <w:spacing w:val="0"/>
                        <w:sz w:val="24"/>
                      </w:rPr>
                      <w:fldChar w:fldCharType="separate"/>
                    </w:r>
                    <w:r>
                      <w:rPr>
                        <w:rFonts w:hint="default"/>
                        <w:spacing w:val="0"/>
                        <w:sz w:val="24"/>
                      </w:rPr>
                      <w:t>1</w:t>
                    </w:r>
                    <w:r>
                      <w:rPr>
                        <w:rFonts w:hint="default"/>
                        <w:spacing w:val="0"/>
                        <w:sz w:val="24"/>
                      </w:rPr>
                      <w:fldChar w:fldCharType="end"/>
                    </w:r>
                    <w:r>
                      <w:rPr>
                        <w:rFonts w:hint="eastAsia"/>
                        <w:lang w:val="en-US" w:eastAsia="zh-CN"/>
                      </w:rPr>
                      <w:t xml:space="preserve"> </w:t>
                    </w:r>
                    <w:r>
                      <w:rPr>
                        <w:rFonts w:hint="default"/>
                        <w:lang w:val="en-US" w:eastAsia="zh-CN"/>
                      </w:rPr>
                      <w:t xml:space="preserve"> ---</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keepNext w:val="0"/>
      <w:keepLines w:val="0"/>
      <w:pageBreakBefore w:val="0"/>
      <w:widowControl w:val="0"/>
      <w:pBdr>
        <w:bottom w:val="none" w:color="auto" w:sz="0" w:space="0"/>
      </w:pBdr>
      <w:kinsoku/>
      <w:wordWrap/>
      <w:overflowPunct/>
      <w:topLinePunct w:val="0"/>
      <w:bidi w:val="0"/>
      <w:spacing w:beforeLines="0" w:afterLines="0" w:line="240" w:lineRule="auto"/>
      <w:ind w:left="240" w:leftChars="100"/>
      <w:jc w:val="right"/>
      <w:rPr>
        <w:rFonts w:hint="default" w:ascii="Times New Roman" w:hAnsi="Times New Roman" w:eastAsia="华文中宋" w:cs="Times New Roman"/>
        <w:color w:val="000000" w:themeColor="text1"/>
        <w:sz w:val="26"/>
        <w:szCs w:val="24"/>
        <w14:textFill>
          <w14:solidFill>
            <w14:schemeClr w14:val="tx1"/>
          </w14:solidFill>
        </w14:textFill>
      </w:rPr>
    </w:pPr>
    <w:r>
      <w:rPr>
        <w:rFonts w:hint="default" w:ascii="Times New Roman" w:hAnsi="Times New Roman" w:eastAsia="方正大标宋简体" w:cs="Times New Roman"/>
        <w:i/>
        <w:iCs/>
        <w:color w:val="000000" w:themeColor="text1"/>
        <w:sz w:val="26"/>
        <w:szCs w:val="24"/>
        <w14:textFill>
          <w14:solidFill>
            <w14:schemeClr w14:val="tx1"/>
          </w14:solidFill>
        </w14:textFill>
      </w:rPr>
      <w:t>2022</w:t>
    </w:r>
    <w:r>
      <w:rPr>
        <w:rFonts w:hint="default" w:ascii="Times New Roman" w:hAnsi="Times New Roman" w:eastAsia="方正大标宋简体" w:cs="Times New Roman"/>
        <w:i/>
        <w:iCs/>
        <w:color w:val="000000" w:themeColor="text1"/>
        <w:sz w:val="26"/>
        <w:szCs w:val="24"/>
        <w:lang w:val="en-US" w:eastAsia="zh-CN"/>
        <w14:textFill>
          <w14:solidFill>
            <w14:schemeClr w14:val="tx1"/>
          </w14:solidFill>
        </w14:textFill>
      </w:rPr>
      <w:t xml:space="preserve"> </w:t>
    </w:r>
    <w:r>
      <w:rPr>
        <w:rFonts w:hint="default" w:ascii="Times New Roman" w:hAnsi="Times New Roman" w:eastAsia="华文中宋" w:cs="Times New Roman"/>
        <w:color w:val="000000" w:themeColor="text1"/>
        <w:spacing w:val="-31"/>
        <w:sz w:val="26"/>
        <w:szCs w:val="24"/>
        <w14:textFill>
          <w14:solidFill>
            <w14:schemeClr w14:val="tx1"/>
          </w14:solidFill>
        </w14:textFill>
      </w:rPr>
      <w:t>年 第</w:t>
    </w:r>
    <w:r>
      <w:rPr>
        <w:rFonts w:hint="default" w:ascii="Times New Roman" w:hAnsi="Times New Roman" w:eastAsia="华文中宋" w:cs="Times New Roman"/>
        <w:color w:val="000000" w:themeColor="text1"/>
        <w:spacing w:val="-31"/>
        <w:sz w:val="26"/>
        <w:szCs w:val="24"/>
        <w:lang w:val="en-US" w:eastAsia="zh-CN"/>
        <w14:textFill>
          <w14:solidFill>
            <w14:schemeClr w14:val="tx1"/>
          </w14:solidFill>
        </w14:textFill>
      </w:rPr>
      <w:t xml:space="preserve"> </w:t>
    </w:r>
    <w:r>
      <w:rPr>
        <w:rFonts w:hint="eastAsia" w:ascii="Times New Roman" w:hAnsi="Times New Roman" w:eastAsia="方正大标宋简体" w:cs="Times New Roman"/>
        <w:color w:val="000000" w:themeColor="text1"/>
        <w:spacing w:val="-31"/>
        <w:sz w:val="26"/>
        <w:szCs w:val="24"/>
        <w:lang w:val="en-US" w:eastAsia="zh-CN"/>
        <w14:textFill>
          <w14:solidFill>
            <w14:schemeClr w14:val="tx1"/>
          </w14:solidFill>
        </w14:textFill>
      </w:rPr>
      <w:t xml:space="preserve">5 </w:t>
    </w:r>
    <w:r>
      <w:rPr>
        <w:rFonts w:hint="default" w:ascii="Times New Roman" w:hAnsi="Times New Roman" w:eastAsia="华文中宋" w:cs="Times New Roman"/>
        <w:color w:val="000000" w:themeColor="text1"/>
        <w:spacing w:val="-31"/>
        <w:sz w:val="26"/>
        <w:szCs w:val="24"/>
        <w14:textFill>
          <w14:solidFill>
            <w14:schemeClr w14:val="tx1"/>
          </w14:solidFill>
        </w14:textFill>
      </w:rPr>
      <w:t>期</w:t>
    </w:r>
    <w:r>
      <w:rPr>
        <w:rFonts w:hint="default" w:ascii="Times New Roman" w:hAnsi="Times New Roman" w:eastAsia="华文中宋" w:cs="Times New Roman"/>
        <w:color w:val="000000" w:themeColor="text1"/>
        <w:sz w:val="26"/>
        <w:szCs w:val="24"/>
        <w14:textFill>
          <w14:solidFill>
            <w14:schemeClr w14:val="tx1"/>
          </w14:solidFill>
        </w14:textFill>
      </w:rPr>
      <w:t xml:space="preserve">  原平市人民政府公报</w:t>
    </w:r>
  </w:p>
  <w:p>
    <w:pPr>
      <w:pStyle w:val="15"/>
      <w:keepNext w:val="0"/>
      <w:keepLines w:val="0"/>
      <w:pageBreakBefore w:val="0"/>
      <w:widowControl w:val="0"/>
      <w:pBdr>
        <w:bottom w:val="none" w:color="auto" w:sz="0" w:space="1"/>
      </w:pBdr>
      <w:kinsoku/>
      <w:wordWrap/>
      <w:overflowPunct/>
      <w:topLinePunct w:val="0"/>
      <w:bidi w:val="0"/>
      <w:spacing w:line="240" w:lineRule="auto"/>
      <w:rPr>
        <w:rFonts w:hint="default" w:ascii="Times New Roman" w:hAnsi="Times New Roman" w:cs="Times New Roman"/>
        <w:color w:val="FF0000"/>
      </w:rPr>
    </w:pPr>
    <w:r>
      <w:rPr>
        <w:rFonts w:hint="default" w:ascii="Times New Roman" w:hAnsi="Times New Roman" w:cs="Times New Roman"/>
        <w:color w:val="FF0000"/>
        <w:sz w:val="18"/>
      </w:rPr>
      <mc:AlternateContent>
        <mc:Choice Requires="wps">
          <w:drawing>
            <wp:anchor distT="0" distB="0" distL="114300" distR="114300" simplePos="0" relativeHeight="251666432" behindDoc="0" locked="0" layoutInCell="1" allowOverlap="1">
              <wp:simplePos x="0" y="0"/>
              <wp:positionH relativeFrom="column">
                <wp:posOffset>-12065</wp:posOffset>
              </wp:positionH>
              <wp:positionV relativeFrom="paragraph">
                <wp:posOffset>18415</wp:posOffset>
              </wp:positionV>
              <wp:extent cx="6008370" cy="635"/>
              <wp:effectExtent l="0" t="11430" r="11430" b="16510"/>
              <wp:wrapNone/>
              <wp:docPr id="2" name="直接连接符 2"/>
              <wp:cNvGraphicFramePr/>
              <a:graphic xmlns:a="http://schemas.openxmlformats.org/drawingml/2006/main">
                <a:graphicData uri="http://schemas.microsoft.com/office/word/2010/wordprocessingShape">
                  <wps:wsp>
                    <wps:cNvCnPr/>
                    <wps:spPr>
                      <a:xfrm flipV="1">
                        <a:off x="892810" y="931545"/>
                        <a:ext cx="6008370" cy="635"/>
                      </a:xfrm>
                      <a:prstGeom prst="line">
                        <a:avLst/>
                      </a:prstGeom>
                      <a:ln w="2286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0.95pt;margin-top:1.45pt;height:0.05pt;width:473.1pt;z-index:251666432;mso-width-relative:page;mso-height-relative:page;" filled="f" stroked="t" coordsize="21600,21600" o:gfxdata="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8kgLa1gAAAAYBAAAPAAAAAAAAAAEAIAAAACIAAABkcnMvZG93bnJldi54bWxQ&#10;SwECFAAUAAAACACHTuJARdKcNPkBAADIAwAADgAAAAAAAAABACAAAAAlAQAAZHJzL2Uyb0RvYy54&#10;bWxQSwUGAAAAAAYABgBZAQAAkAUAAAAA&#10;">
              <v:fill on="f" focussize="0,0"/>
              <v:stroke weight="1.8pt" color="#000000 [3213]" miterlimit="8" joinstyle="miter"/>
              <v:imagedata o:title=""/>
              <o:lock v:ext="edit" aspectratio="f"/>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keepNext w:val="0"/>
      <w:keepLines w:val="0"/>
      <w:pageBreakBefore w:val="0"/>
      <w:widowControl w:val="0"/>
      <w:pBdr>
        <w:bottom w:val="none" w:color="auto" w:sz="0" w:space="0"/>
      </w:pBdr>
      <w:kinsoku/>
      <w:wordWrap/>
      <w:overflowPunct/>
      <w:topLinePunct w:val="0"/>
      <w:bidi w:val="0"/>
      <w:spacing w:beforeLines="0" w:afterLines="0" w:line="240" w:lineRule="auto"/>
      <w:ind w:left="240" w:leftChars="100"/>
      <w:jc w:val="left"/>
      <w:rPr>
        <w:rFonts w:hint="default" w:ascii="Times New Roman" w:hAnsi="Times New Roman" w:eastAsia="华文中宋" w:cs="Times New Roman"/>
        <w:color w:val="000000" w:themeColor="text1"/>
        <w:sz w:val="26"/>
        <w:szCs w:val="24"/>
        <w14:textFill>
          <w14:solidFill>
            <w14:schemeClr w14:val="tx1"/>
          </w14:solidFill>
        </w14:textFill>
      </w:rPr>
    </w:pPr>
    <w:r>
      <w:rPr>
        <w:rFonts w:hint="default" w:ascii="Times New Roman" w:hAnsi="Times New Roman" w:eastAsia="方正大标宋简体" w:cs="Times New Roman"/>
        <w:i/>
        <w:iCs/>
        <w:color w:val="000000" w:themeColor="text1"/>
        <w:sz w:val="26"/>
        <w:szCs w:val="24"/>
        <w14:textFill>
          <w14:solidFill>
            <w14:schemeClr w14:val="tx1"/>
          </w14:solidFill>
        </w14:textFill>
      </w:rPr>
      <w:t>2022</w:t>
    </w:r>
    <w:r>
      <w:rPr>
        <w:rFonts w:hint="default" w:ascii="Times New Roman" w:hAnsi="Times New Roman" w:eastAsia="方正大标宋简体" w:cs="Times New Roman"/>
        <w:i/>
        <w:iCs/>
        <w:color w:val="000000" w:themeColor="text1"/>
        <w:sz w:val="26"/>
        <w:szCs w:val="24"/>
        <w:lang w:val="en-US" w:eastAsia="zh-CN"/>
        <w14:textFill>
          <w14:solidFill>
            <w14:schemeClr w14:val="tx1"/>
          </w14:solidFill>
        </w14:textFill>
      </w:rPr>
      <w:t xml:space="preserve"> </w:t>
    </w:r>
    <w:r>
      <w:rPr>
        <w:rFonts w:hint="default" w:ascii="Times New Roman" w:hAnsi="Times New Roman" w:eastAsia="华文中宋" w:cs="Times New Roman"/>
        <w:color w:val="000000" w:themeColor="text1"/>
        <w:spacing w:val="-31"/>
        <w:sz w:val="26"/>
        <w:szCs w:val="24"/>
        <w14:textFill>
          <w14:solidFill>
            <w14:schemeClr w14:val="tx1"/>
          </w14:solidFill>
        </w14:textFill>
      </w:rPr>
      <w:t>年 第</w:t>
    </w:r>
    <w:r>
      <w:rPr>
        <w:rFonts w:hint="default" w:ascii="Times New Roman" w:hAnsi="Times New Roman" w:eastAsia="华文中宋" w:cs="Times New Roman"/>
        <w:color w:val="000000" w:themeColor="text1"/>
        <w:spacing w:val="-31"/>
        <w:sz w:val="26"/>
        <w:szCs w:val="24"/>
        <w:lang w:val="en-US" w:eastAsia="zh-CN"/>
        <w14:textFill>
          <w14:solidFill>
            <w14:schemeClr w14:val="tx1"/>
          </w14:solidFill>
        </w14:textFill>
      </w:rPr>
      <w:t xml:space="preserve"> </w:t>
    </w:r>
    <w:r>
      <w:rPr>
        <w:rFonts w:hint="eastAsia" w:ascii="Times New Roman" w:hAnsi="Times New Roman" w:eastAsia="方正大标宋简体" w:cs="Times New Roman"/>
        <w:color w:val="000000" w:themeColor="text1"/>
        <w:spacing w:val="-31"/>
        <w:sz w:val="26"/>
        <w:szCs w:val="24"/>
        <w:lang w:val="en-US" w:eastAsia="zh-CN"/>
        <w14:textFill>
          <w14:solidFill>
            <w14:schemeClr w14:val="tx1"/>
          </w14:solidFill>
        </w14:textFill>
      </w:rPr>
      <w:t xml:space="preserve">5 </w:t>
    </w:r>
    <w:r>
      <w:rPr>
        <w:rFonts w:hint="default" w:ascii="Times New Roman" w:hAnsi="Times New Roman" w:eastAsia="华文中宋" w:cs="Times New Roman"/>
        <w:color w:val="000000" w:themeColor="text1"/>
        <w:spacing w:val="-31"/>
        <w:sz w:val="26"/>
        <w:szCs w:val="24"/>
        <w14:textFill>
          <w14:solidFill>
            <w14:schemeClr w14:val="tx1"/>
          </w14:solidFill>
        </w14:textFill>
      </w:rPr>
      <w:t>期</w:t>
    </w:r>
    <w:r>
      <w:rPr>
        <w:rFonts w:hint="default" w:ascii="Times New Roman" w:hAnsi="Times New Roman" w:eastAsia="华文中宋" w:cs="Times New Roman"/>
        <w:color w:val="000000" w:themeColor="text1"/>
        <w:sz w:val="26"/>
        <w:szCs w:val="24"/>
        <w14:textFill>
          <w14:solidFill>
            <w14:schemeClr w14:val="tx1"/>
          </w14:solidFill>
        </w14:textFill>
      </w:rPr>
      <w:t xml:space="preserve">  原平市人民政府公报</w:t>
    </w:r>
  </w:p>
  <w:p>
    <w:pPr>
      <w:pStyle w:val="15"/>
      <w:keepNext w:val="0"/>
      <w:keepLines w:val="0"/>
      <w:pageBreakBefore w:val="0"/>
      <w:widowControl w:val="0"/>
      <w:pBdr>
        <w:bottom w:val="none" w:color="auto" w:sz="0" w:space="1"/>
      </w:pBdr>
      <w:kinsoku/>
      <w:wordWrap/>
      <w:overflowPunct/>
      <w:topLinePunct w:val="0"/>
      <w:bidi w:val="0"/>
      <w:spacing w:line="240" w:lineRule="auto"/>
      <w:ind w:left="0" w:leftChars="0" w:firstLine="0" w:firstLineChars="0"/>
    </w:pPr>
    <w:r>
      <w:rPr>
        <w:rFonts w:hint="default" w:ascii="Times New Roman" w:hAnsi="Times New Roman" w:cs="Times New Roman"/>
        <w:color w:val="FF0000"/>
        <w:sz w:val="18"/>
      </w:rPr>
      <mc:AlternateContent>
        <mc:Choice Requires="wps">
          <w:drawing>
            <wp:anchor distT="0" distB="0" distL="114300" distR="114300" simplePos="0" relativeHeight="251663360" behindDoc="0" locked="0" layoutInCell="1" allowOverlap="1">
              <wp:simplePos x="0" y="0"/>
              <wp:positionH relativeFrom="column">
                <wp:posOffset>-12065</wp:posOffset>
              </wp:positionH>
              <wp:positionV relativeFrom="paragraph">
                <wp:posOffset>18415</wp:posOffset>
              </wp:positionV>
              <wp:extent cx="6008370" cy="635"/>
              <wp:effectExtent l="0" t="11430" r="11430" b="16510"/>
              <wp:wrapNone/>
              <wp:docPr id="38" name="直接连接符 38"/>
              <wp:cNvGraphicFramePr/>
              <a:graphic xmlns:a="http://schemas.openxmlformats.org/drawingml/2006/main">
                <a:graphicData uri="http://schemas.microsoft.com/office/word/2010/wordprocessingShape">
                  <wps:wsp>
                    <wps:cNvCnPr/>
                    <wps:spPr>
                      <a:xfrm flipV="1">
                        <a:off x="892810" y="931545"/>
                        <a:ext cx="6008370" cy="635"/>
                      </a:xfrm>
                      <a:prstGeom prst="line">
                        <a:avLst/>
                      </a:prstGeom>
                      <a:ln w="2286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0.95pt;margin-top:1.45pt;height:0.05pt;width:473.1pt;z-index:251663360;mso-width-relative:page;mso-height-relative:page;" filled="f" stroked="t" coordsize="21600,21600" o:gfxdata="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JIC2tYAAAAGAQAADwAAAAAAAAABACAAAAAiAAAAZHJzL2Rvd25yZXYueG1s&#10;UEsBAhQAFAAAAAgAh07iQOlUq/36AQAAygMAAA4AAAAAAAAAAQAgAAAAJQEAAGRycy9lMm9Eb2Mu&#10;eG1sUEsFBgAAAAAGAAYAWQEAAJEFAAAAAA==&#10;">
              <v:fill on="f" focussize="0,0"/>
              <v:stroke weight="1.8pt" color="#000000 [3213]" miterlimit="8" joinstyle="miter"/>
              <v:imagedata o:title=""/>
              <o:lock v:ext="edit" aspectratio="f"/>
            </v:lin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keepNext w:val="0"/>
      <w:keepLines w:val="0"/>
      <w:pageBreakBefore w:val="0"/>
      <w:widowControl w:val="0"/>
      <w:pBdr>
        <w:bottom w:val="none" w:color="auto" w:sz="0" w:space="0"/>
      </w:pBdr>
      <w:kinsoku/>
      <w:wordWrap/>
      <w:overflowPunct/>
      <w:topLinePunct w:val="0"/>
      <w:bidi w:val="0"/>
      <w:spacing w:beforeLines="0" w:afterLines="0" w:line="240" w:lineRule="auto"/>
      <w:ind w:left="240" w:leftChars="100"/>
      <w:jc w:val="right"/>
      <w:rPr>
        <w:rFonts w:hint="default" w:ascii="Times New Roman" w:hAnsi="Times New Roman" w:eastAsia="华文中宋" w:cs="Times New Roman"/>
        <w:color w:val="000000" w:themeColor="text1"/>
        <w:sz w:val="26"/>
        <w:szCs w:val="24"/>
        <w14:textFill>
          <w14:solidFill>
            <w14:schemeClr w14:val="tx1"/>
          </w14:solidFill>
        </w14:textFill>
      </w:rPr>
    </w:pPr>
    <w:r>
      <w:rPr>
        <w:rFonts w:hint="default" w:ascii="Times New Roman" w:hAnsi="Times New Roman" w:eastAsia="方正大标宋简体" w:cs="Times New Roman"/>
        <w:i/>
        <w:iCs/>
        <w:color w:val="000000" w:themeColor="text1"/>
        <w:sz w:val="26"/>
        <w:szCs w:val="24"/>
        <w14:textFill>
          <w14:solidFill>
            <w14:schemeClr w14:val="tx1"/>
          </w14:solidFill>
        </w14:textFill>
      </w:rPr>
      <w:t>2022</w:t>
    </w:r>
    <w:r>
      <w:rPr>
        <w:rFonts w:hint="default" w:ascii="Times New Roman" w:hAnsi="Times New Roman" w:eastAsia="方正大标宋简体" w:cs="Times New Roman"/>
        <w:i/>
        <w:iCs/>
        <w:color w:val="000000" w:themeColor="text1"/>
        <w:sz w:val="26"/>
        <w:szCs w:val="24"/>
        <w:lang w:val="en-US" w:eastAsia="zh-CN"/>
        <w14:textFill>
          <w14:solidFill>
            <w14:schemeClr w14:val="tx1"/>
          </w14:solidFill>
        </w14:textFill>
      </w:rPr>
      <w:t xml:space="preserve"> </w:t>
    </w:r>
    <w:r>
      <w:rPr>
        <w:rFonts w:hint="default" w:ascii="Times New Roman" w:hAnsi="Times New Roman" w:eastAsia="华文中宋" w:cs="Times New Roman"/>
        <w:color w:val="000000" w:themeColor="text1"/>
        <w:spacing w:val="-31"/>
        <w:sz w:val="26"/>
        <w:szCs w:val="24"/>
        <w14:textFill>
          <w14:solidFill>
            <w14:schemeClr w14:val="tx1"/>
          </w14:solidFill>
        </w14:textFill>
      </w:rPr>
      <w:t>年 第</w:t>
    </w:r>
    <w:r>
      <w:rPr>
        <w:rFonts w:hint="default" w:ascii="Times New Roman" w:hAnsi="Times New Roman" w:eastAsia="华文中宋" w:cs="Times New Roman"/>
        <w:color w:val="000000" w:themeColor="text1"/>
        <w:spacing w:val="-31"/>
        <w:sz w:val="26"/>
        <w:szCs w:val="24"/>
        <w:lang w:val="en-US" w:eastAsia="zh-CN"/>
        <w14:textFill>
          <w14:solidFill>
            <w14:schemeClr w14:val="tx1"/>
          </w14:solidFill>
        </w14:textFill>
      </w:rPr>
      <w:t xml:space="preserve"> </w:t>
    </w:r>
    <w:r>
      <w:rPr>
        <w:rFonts w:hint="eastAsia" w:ascii="Times New Roman" w:hAnsi="Times New Roman" w:eastAsia="方正大标宋简体" w:cs="Times New Roman"/>
        <w:color w:val="000000" w:themeColor="text1"/>
        <w:spacing w:val="-31"/>
        <w:sz w:val="26"/>
        <w:szCs w:val="24"/>
        <w:lang w:val="en-US" w:eastAsia="zh-CN"/>
        <w14:textFill>
          <w14:solidFill>
            <w14:schemeClr w14:val="tx1"/>
          </w14:solidFill>
        </w14:textFill>
      </w:rPr>
      <w:t xml:space="preserve">5 </w:t>
    </w:r>
    <w:r>
      <w:rPr>
        <w:rFonts w:hint="default" w:ascii="Times New Roman" w:hAnsi="Times New Roman" w:eastAsia="华文中宋" w:cs="Times New Roman"/>
        <w:color w:val="000000" w:themeColor="text1"/>
        <w:spacing w:val="-31"/>
        <w:sz w:val="26"/>
        <w:szCs w:val="24"/>
        <w14:textFill>
          <w14:solidFill>
            <w14:schemeClr w14:val="tx1"/>
          </w14:solidFill>
        </w14:textFill>
      </w:rPr>
      <w:t>期</w:t>
    </w:r>
    <w:r>
      <w:rPr>
        <w:rFonts w:hint="default" w:ascii="Times New Roman" w:hAnsi="Times New Roman" w:eastAsia="华文中宋" w:cs="Times New Roman"/>
        <w:color w:val="000000" w:themeColor="text1"/>
        <w:sz w:val="26"/>
        <w:szCs w:val="24"/>
        <w14:textFill>
          <w14:solidFill>
            <w14:schemeClr w14:val="tx1"/>
          </w14:solidFill>
        </w14:textFill>
      </w:rPr>
      <w:t xml:space="preserve">  原平市人民政府公报</w:t>
    </w:r>
  </w:p>
  <w:p>
    <w:pPr>
      <w:pStyle w:val="15"/>
      <w:keepNext w:val="0"/>
      <w:keepLines w:val="0"/>
      <w:pageBreakBefore w:val="0"/>
      <w:widowControl w:val="0"/>
      <w:pBdr>
        <w:bottom w:val="none" w:color="auto" w:sz="0" w:space="1"/>
      </w:pBdr>
      <w:kinsoku/>
      <w:wordWrap/>
      <w:overflowPunct/>
      <w:topLinePunct w:val="0"/>
      <w:bidi w:val="0"/>
      <w:spacing w:line="240" w:lineRule="auto"/>
      <w:rPr>
        <w:rFonts w:hint="default" w:ascii="Times New Roman" w:hAnsi="Times New Roman" w:cs="Times New Roman"/>
        <w:color w:val="FF0000"/>
      </w:rPr>
    </w:pPr>
    <w:r>
      <w:rPr>
        <w:rFonts w:hint="default" w:ascii="Times New Roman" w:hAnsi="Times New Roman" w:cs="Times New Roman"/>
        <w:color w:val="FF0000"/>
        <w:sz w:val="18"/>
      </w:rPr>
      <mc:AlternateContent>
        <mc:Choice Requires="wps">
          <w:drawing>
            <wp:anchor distT="0" distB="0" distL="114300" distR="114300" simplePos="0" relativeHeight="251667456" behindDoc="0" locked="0" layoutInCell="1" allowOverlap="1">
              <wp:simplePos x="0" y="0"/>
              <wp:positionH relativeFrom="column">
                <wp:posOffset>-12065</wp:posOffset>
              </wp:positionH>
              <wp:positionV relativeFrom="paragraph">
                <wp:posOffset>18415</wp:posOffset>
              </wp:positionV>
              <wp:extent cx="6008370" cy="635"/>
              <wp:effectExtent l="0" t="11430" r="11430" b="16510"/>
              <wp:wrapNone/>
              <wp:docPr id="4" name="直接连接符 4"/>
              <wp:cNvGraphicFramePr/>
              <a:graphic xmlns:a="http://schemas.openxmlformats.org/drawingml/2006/main">
                <a:graphicData uri="http://schemas.microsoft.com/office/word/2010/wordprocessingShape">
                  <wps:wsp>
                    <wps:cNvCnPr/>
                    <wps:spPr>
                      <a:xfrm flipV="1">
                        <a:off x="892810" y="931545"/>
                        <a:ext cx="6008370" cy="635"/>
                      </a:xfrm>
                      <a:prstGeom prst="line">
                        <a:avLst/>
                      </a:prstGeom>
                      <a:ln w="2286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0.95pt;margin-top:1.45pt;height:0.05pt;width:473.1pt;z-index:251667456;mso-width-relative:page;mso-height-relative:page;" filled="f" stroked="t" coordsize="21600,21600" o:gfxdata="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JIC2tYAAAAGAQAADwAAAAAAAAABACAAAAAiAAAAZHJzL2Rvd25yZXYueG1s&#10;UEsBAhQAFAAAAAgAh07iQDH0Kiv6AQAAyAMAAA4AAAAAAAAAAQAgAAAAJQEAAGRycy9lMm9Eb2Mu&#10;eG1sUEsFBgAAAAAGAAYAWQEAAJEFAAAAAA==&#10;">
              <v:fill on="f" focussize="0,0"/>
              <v:stroke weight="1.8pt" color="#000000 [3213]" miterlimit="8" joinstyle="miter"/>
              <v:imagedata o:title=""/>
              <o:lock v:ext="edit" aspectratio="f"/>
            </v:lin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keepNext w:val="0"/>
      <w:keepLines w:val="0"/>
      <w:pageBreakBefore w:val="0"/>
      <w:widowControl w:val="0"/>
      <w:pBdr>
        <w:bottom w:val="none" w:color="auto" w:sz="0" w:space="0"/>
      </w:pBdr>
      <w:kinsoku/>
      <w:wordWrap/>
      <w:overflowPunct/>
      <w:topLinePunct w:val="0"/>
      <w:bidi w:val="0"/>
      <w:spacing w:beforeLines="0" w:afterLines="0" w:line="240" w:lineRule="auto"/>
      <w:ind w:left="240" w:leftChars="100"/>
      <w:jc w:val="right"/>
      <w:rPr>
        <w:rFonts w:hint="default" w:ascii="Times New Roman" w:hAnsi="Times New Roman" w:eastAsia="华文中宋" w:cs="Times New Roman"/>
        <w:color w:val="000000" w:themeColor="text1"/>
        <w:sz w:val="26"/>
        <w:szCs w:val="24"/>
        <w14:textFill>
          <w14:solidFill>
            <w14:schemeClr w14:val="tx1"/>
          </w14:solidFill>
        </w14:textFill>
      </w:rPr>
    </w:pPr>
    <w:r>
      <w:rPr>
        <w:rFonts w:hint="default" w:ascii="Times New Roman" w:hAnsi="Times New Roman" w:eastAsia="方正大标宋简体" w:cs="Times New Roman"/>
        <w:i/>
        <w:iCs/>
        <w:color w:val="000000" w:themeColor="text1"/>
        <w:sz w:val="26"/>
        <w:szCs w:val="24"/>
        <w14:textFill>
          <w14:solidFill>
            <w14:schemeClr w14:val="tx1"/>
          </w14:solidFill>
        </w14:textFill>
      </w:rPr>
      <w:t>2022</w:t>
    </w:r>
    <w:r>
      <w:rPr>
        <w:rFonts w:hint="default" w:ascii="Times New Roman" w:hAnsi="Times New Roman" w:eastAsia="方正大标宋简体" w:cs="Times New Roman"/>
        <w:i/>
        <w:iCs/>
        <w:color w:val="000000" w:themeColor="text1"/>
        <w:sz w:val="26"/>
        <w:szCs w:val="24"/>
        <w:lang w:val="en-US" w:eastAsia="zh-CN"/>
        <w14:textFill>
          <w14:solidFill>
            <w14:schemeClr w14:val="tx1"/>
          </w14:solidFill>
        </w14:textFill>
      </w:rPr>
      <w:t xml:space="preserve"> </w:t>
    </w:r>
    <w:r>
      <w:rPr>
        <w:rFonts w:hint="default" w:ascii="Times New Roman" w:hAnsi="Times New Roman" w:eastAsia="华文中宋" w:cs="Times New Roman"/>
        <w:color w:val="000000" w:themeColor="text1"/>
        <w:spacing w:val="-31"/>
        <w:sz w:val="26"/>
        <w:szCs w:val="24"/>
        <w14:textFill>
          <w14:solidFill>
            <w14:schemeClr w14:val="tx1"/>
          </w14:solidFill>
        </w14:textFill>
      </w:rPr>
      <w:t>年 第</w:t>
    </w:r>
    <w:r>
      <w:rPr>
        <w:rFonts w:hint="default" w:ascii="Times New Roman" w:hAnsi="Times New Roman" w:eastAsia="华文中宋" w:cs="Times New Roman"/>
        <w:color w:val="000000" w:themeColor="text1"/>
        <w:spacing w:val="-31"/>
        <w:sz w:val="26"/>
        <w:szCs w:val="24"/>
        <w:lang w:val="en-US" w:eastAsia="zh-CN"/>
        <w14:textFill>
          <w14:solidFill>
            <w14:schemeClr w14:val="tx1"/>
          </w14:solidFill>
        </w14:textFill>
      </w:rPr>
      <w:t xml:space="preserve"> </w:t>
    </w:r>
    <w:r>
      <w:rPr>
        <w:rFonts w:hint="eastAsia" w:ascii="Times New Roman" w:hAnsi="Times New Roman" w:eastAsia="方正大标宋简体" w:cs="Times New Roman"/>
        <w:color w:val="000000" w:themeColor="text1"/>
        <w:spacing w:val="-31"/>
        <w:sz w:val="26"/>
        <w:szCs w:val="24"/>
        <w:lang w:val="en-US" w:eastAsia="zh-CN"/>
        <w14:textFill>
          <w14:solidFill>
            <w14:schemeClr w14:val="tx1"/>
          </w14:solidFill>
        </w14:textFill>
      </w:rPr>
      <w:t xml:space="preserve">5 </w:t>
    </w:r>
    <w:r>
      <w:rPr>
        <w:rFonts w:hint="default" w:ascii="Times New Roman" w:hAnsi="Times New Roman" w:eastAsia="华文中宋" w:cs="Times New Roman"/>
        <w:color w:val="000000" w:themeColor="text1"/>
        <w:spacing w:val="-31"/>
        <w:sz w:val="26"/>
        <w:szCs w:val="24"/>
        <w14:textFill>
          <w14:solidFill>
            <w14:schemeClr w14:val="tx1"/>
          </w14:solidFill>
        </w14:textFill>
      </w:rPr>
      <w:t>期</w:t>
    </w:r>
    <w:r>
      <w:rPr>
        <w:rFonts w:hint="default" w:ascii="Times New Roman" w:hAnsi="Times New Roman" w:eastAsia="华文中宋" w:cs="Times New Roman"/>
        <w:color w:val="000000" w:themeColor="text1"/>
        <w:sz w:val="26"/>
        <w:szCs w:val="24"/>
        <w14:textFill>
          <w14:solidFill>
            <w14:schemeClr w14:val="tx1"/>
          </w14:solidFill>
        </w14:textFill>
      </w:rPr>
      <w:t xml:space="preserve">  原平市人民政府公报</w:t>
    </w:r>
  </w:p>
  <w:p>
    <w:pPr>
      <w:pStyle w:val="15"/>
      <w:keepNext w:val="0"/>
      <w:keepLines w:val="0"/>
      <w:pageBreakBefore w:val="0"/>
      <w:widowControl w:val="0"/>
      <w:pBdr>
        <w:bottom w:val="none" w:color="auto" w:sz="0" w:space="1"/>
      </w:pBdr>
      <w:kinsoku/>
      <w:wordWrap/>
      <w:overflowPunct/>
      <w:topLinePunct w:val="0"/>
      <w:bidi w:val="0"/>
      <w:spacing w:line="240" w:lineRule="auto"/>
      <w:rPr>
        <w:rFonts w:hint="default" w:ascii="Times New Roman" w:hAnsi="Times New Roman" w:cs="Times New Roman"/>
        <w:color w:val="FF0000"/>
      </w:rPr>
    </w:pPr>
    <w:r>
      <w:rPr>
        <w:rFonts w:hint="default" w:ascii="Times New Roman" w:hAnsi="Times New Roman" w:cs="Times New Roman"/>
        <w:color w:val="FF0000"/>
        <w:sz w:val="18"/>
      </w:rPr>
      <mc:AlternateContent>
        <mc:Choice Requires="wps">
          <w:drawing>
            <wp:anchor distT="0" distB="0" distL="114300" distR="114300" simplePos="0" relativeHeight="251667456" behindDoc="0" locked="0" layoutInCell="1" allowOverlap="1">
              <wp:simplePos x="0" y="0"/>
              <wp:positionH relativeFrom="column">
                <wp:posOffset>-12065</wp:posOffset>
              </wp:positionH>
              <wp:positionV relativeFrom="paragraph">
                <wp:posOffset>18415</wp:posOffset>
              </wp:positionV>
              <wp:extent cx="6008370" cy="635"/>
              <wp:effectExtent l="0" t="11430" r="11430" b="16510"/>
              <wp:wrapNone/>
              <wp:docPr id="12" name="直接连接符 12"/>
              <wp:cNvGraphicFramePr/>
              <a:graphic xmlns:a="http://schemas.openxmlformats.org/drawingml/2006/main">
                <a:graphicData uri="http://schemas.microsoft.com/office/word/2010/wordprocessingShape">
                  <wps:wsp>
                    <wps:cNvCnPr/>
                    <wps:spPr>
                      <a:xfrm flipV="1">
                        <a:off x="892810" y="931545"/>
                        <a:ext cx="6008370" cy="635"/>
                      </a:xfrm>
                      <a:prstGeom prst="line">
                        <a:avLst/>
                      </a:prstGeom>
                      <a:ln w="2286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0.95pt;margin-top:1.45pt;height:0.05pt;width:473.1pt;z-index:251667456;mso-width-relative:page;mso-height-relative:page;" filled="f" stroked="t" coordsize="21600,21600" o:gfxdata="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JIC2tYAAAAGAQAADwAAAAAAAAABACAAAAAiAAAAZHJzL2Rvd25yZXYueG1s&#10;UEsBAhQAFAAAAAgAh07iQBmIhBH6AQAAygMAAA4AAAAAAAAAAQAgAAAAJQEAAGRycy9lMm9Eb2Mu&#10;eG1sUEsFBgAAAAAGAAYAWQEAAJEFAAAAAA==&#10;">
              <v:fill on="f" focussize="0,0"/>
              <v:stroke weight="1.8pt" color="#000000 [3213]" miterlimit="8" joinstyle="miter"/>
              <v:imagedata o:title=""/>
              <o:lock v:ext="edit" aspectratio="f"/>
            </v: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keepNext w:val="0"/>
      <w:keepLines w:val="0"/>
      <w:pageBreakBefore w:val="0"/>
      <w:widowControl w:val="0"/>
      <w:pBdr>
        <w:bottom w:val="none" w:color="auto" w:sz="0" w:space="0"/>
      </w:pBdr>
      <w:kinsoku/>
      <w:wordWrap/>
      <w:overflowPunct/>
      <w:topLinePunct w:val="0"/>
      <w:bidi w:val="0"/>
      <w:spacing w:beforeLines="0" w:afterLines="0" w:line="240" w:lineRule="auto"/>
      <w:ind w:leftChars="2100"/>
      <w:jc w:val="left"/>
      <w:rPr>
        <w:rFonts w:hint="default" w:ascii="Times New Roman" w:hAnsi="Times New Roman" w:eastAsia="华文中宋" w:cs="Times New Roman"/>
        <w:color w:val="000000" w:themeColor="text1"/>
        <w:sz w:val="26"/>
        <w:szCs w:val="24"/>
        <w14:textFill>
          <w14:solidFill>
            <w14:schemeClr w14:val="tx1"/>
          </w14:solidFill>
        </w14:textFill>
      </w:rPr>
    </w:pPr>
    <w:r>
      <w:rPr>
        <w:rFonts w:hint="default" w:ascii="Times New Roman" w:hAnsi="Times New Roman" w:eastAsia="方正大标宋简体" w:cs="Times New Roman"/>
        <w:i/>
        <w:iCs/>
        <w:color w:val="000000" w:themeColor="text1"/>
        <w:sz w:val="26"/>
        <w:szCs w:val="24"/>
        <w14:textFill>
          <w14:solidFill>
            <w14:schemeClr w14:val="tx1"/>
          </w14:solidFill>
        </w14:textFill>
      </w:rPr>
      <w:t>2022</w:t>
    </w:r>
    <w:r>
      <w:rPr>
        <w:rFonts w:hint="default" w:ascii="Times New Roman" w:hAnsi="Times New Roman" w:eastAsia="方正大标宋简体" w:cs="Times New Roman"/>
        <w:i/>
        <w:iCs/>
        <w:color w:val="000000" w:themeColor="text1"/>
        <w:sz w:val="26"/>
        <w:szCs w:val="24"/>
        <w:lang w:val="en-US" w:eastAsia="zh-CN"/>
        <w14:textFill>
          <w14:solidFill>
            <w14:schemeClr w14:val="tx1"/>
          </w14:solidFill>
        </w14:textFill>
      </w:rPr>
      <w:t xml:space="preserve"> </w:t>
    </w:r>
    <w:r>
      <w:rPr>
        <w:rFonts w:hint="default" w:ascii="Times New Roman" w:hAnsi="Times New Roman" w:eastAsia="华文中宋" w:cs="Times New Roman"/>
        <w:color w:val="000000" w:themeColor="text1"/>
        <w:spacing w:val="-31"/>
        <w:sz w:val="26"/>
        <w:szCs w:val="24"/>
        <w14:textFill>
          <w14:solidFill>
            <w14:schemeClr w14:val="tx1"/>
          </w14:solidFill>
        </w14:textFill>
      </w:rPr>
      <w:t>年 第</w:t>
    </w:r>
    <w:r>
      <w:rPr>
        <w:rFonts w:hint="default" w:ascii="Times New Roman" w:hAnsi="Times New Roman" w:eastAsia="华文中宋" w:cs="Times New Roman"/>
        <w:color w:val="000000" w:themeColor="text1"/>
        <w:spacing w:val="-31"/>
        <w:sz w:val="26"/>
        <w:szCs w:val="24"/>
        <w:lang w:val="en-US" w:eastAsia="zh-CN"/>
        <w14:textFill>
          <w14:solidFill>
            <w14:schemeClr w14:val="tx1"/>
          </w14:solidFill>
        </w14:textFill>
      </w:rPr>
      <w:t xml:space="preserve"> </w:t>
    </w:r>
    <w:r>
      <w:rPr>
        <w:rFonts w:hint="eastAsia" w:ascii="Times New Roman" w:hAnsi="Times New Roman" w:eastAsia="方正大标宋简体" w:cs="Times New Roman"/>
        <w:color w:val="000000" w:themeColor="text1"/>
        <w:spacing w:val="-31"/>
        <w:sz w:val="26"/>
        <w:szCs w:val="24"/>
        <w:lang w:val="en-US" w:eastAsia="zh-CN"/>
        <w14:textFill>
          <w14:solidFill>
            <w14:schemeClr w14:val="tx1"/>
          </w14:solidFill>
        </w14:textFill>
      </w:rPr>
      <w:t>5</w:t>
    </w:r>
    <w:r>
      <w:rPr>
        <w:rFonts w:hint="default" w:ascii="Times New Roman" w:hAnsi="Times New Roman" w:eastAsia="方正大标宋简体" w:cs="Times New Roman"/>
        <w:color w:val="000000" w:themeColor="text1"/>
        <w:spacing w:val="-31"/>
        <w:sz w:val="26"/>
        <w:szCs w:val="24"/>
        <w:lang w:val="en-US" w:eastAsia="zh-CN"/>
        <w14:textFill>
          <w14:solidFill>
            <w14:schemeClr w14:val="tx1"/>
          </w14:solidFill>
        </w14:textFill>
      </w:rPr>
      <w:t xml:space="preserve"> </w:t>
    </w:r>
    <w:r>
      <w:rPr>
        <w:rFonts w:hint="default" w:ascii="Times New Roman" w:hAnsi="Times New Roman" w:eastAsia="华文中宋" w:cs="Times New Roman"/>
        <w:color w:val="000000" w:themeColor="text1"/>
        <w:spacing w:val="-31"/>
        <w:sz w:val="26"/>
        <w:szCs w:val="24"/>
        <w14:textFill>
          <w14:solidFill>
            <w14:schemeClr w14:val="tx1"/>
          </w14:solidFill>
        </w14:textFill>
      </w:rPr>
      <w:t>期</w:t>
    </w:r>
    <w:r>
      <w:rPr>
        <w:rFonts w:hint="default" w:ascii="Times New Roman" w:hAnsi="Times New Roman" w:eastAsia="华文中宋" w:cs="Times New Roman"/>
        <w:color w:val="000000" w:themeColor="text1"/>
        <w:sz w:val="26"/>
        <w:szCs w:val="24"/>
        <w14:textFill>
          <w14:solidFill>
            <w14:schemeClr w14:val="tx1"/>
          </w14:solidFill>
        </w14:textFill>
      </w:rPr>
      <w:t xml:space="preserve">  原平市人民政府公报</w:t>
    </w:r>
  </w:p>
  <w:p>
    <w:pPr>
      <w:pStyle w:val="15"/>
      <w:keepNext w:val="0"/>
      <w:keepLines w:val="0"/>
      <w:pageBreakBefore w:val="0"/>
      <w:widowControl w:val="0"/>
      <w:pBdr>
        <w:bottom w:val="none" w:color="auto" w:sz="0" w:space="1"/>
      </w:pBdr>
      <w:kinsoku/>
      <w:wordWrap/>
      <w:overflowPunct/>
      <w:topLinePunct w:val="0"/>
      <w:bidi w:val="0"/>
      <w:spacing w:line="240" w:lineRule="auto"/>
      <w:rPr>
        <w:rFonts w:hint="default" w:ascii="Times New Roman" w:hAnsi="Times New Roman" w:cs="Times New Roman"/>
        <w:color w:val="FF0000"/>
      </w:rPr>
    </w:pPr>
    <w:r>
      <w:rPr>
        <w:rFonts w:hint="default" w:ascii="Times New Roman" w:hAnsi="Times New Roman" w:cs="Times New Roman"/>
        <w:color w:val="FF0000"/>
        <w:sz w:val="18"/>
      </w:rPr>
      <mc:AlternateContent>
        <mc:Choice Requires="wps">
          <w:drawing>
            <wp:anchor distT="0" distB="0" distL="114300" distR="114300" simplePos="0" relativeHeight="251659264" behindDoc="0" locked="0" layoutInCell="1" allowOverlap="1">
              <wp:simplePos x="0" y="0"/>
              <wp:positionH relativeFrom="column">
                <wp:posOffset>-12065</wp:posOffset>
              </wp:positionH>
              <wp:positionV relativeFrom="paragraph">
                <wp:posOffset>18415</wp:posOffset>
              </wp:positionV>
              <wp:extent cx="6008370" cy="635"/>
              <wp:effectExtent l="0" t="11430" r="11430" b="16510"/>
              <wp:wrapNone/>
              <wp:docPr id="1" name="直接连接符 1"/>
              <wp:cNvGraphicFramePr/>
              <a:graphic xmlns:a="http://schemas.openxmlformats.org/drawingml/2006/main">
                <a:graphicData uri="http://schemas.microsoft.com/office/word/2010/wordprocessingShape">
                  <wps:wsp>
                    <wps:cNvCnPr/>
                    <wps:spPr>
                      <a:xfrm flipV="1">
                        <a:off x="892810" y="931545"/>
                        <a:ext cx="6008370" cy="635"/>
                      </a:xfrm>
                      <a:prstGeom prst="line">
                        <a:avLst/>
                      </a:prstGeom>
                      <a:ln w="2286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0.95pt;margin-top:1.45pt;height:0.05pt;width:473.1pt;z-index:251659264;mso-width-relative:page;mso-height-relative:page;" filled="f" stroked="t" coordsize="21600,21600" o:gfxdata="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PySAtrWAAAABgEAAA8AAAAAAAAAAQAgAAAAIgAAAGRycy9kb3ducmV2LnhtbFBL&#10;AQIUABQAAAAIAIdO4kB/wUc7+AEAAMgDAAAOAAAAAAAAAAEAIAAAACUBAABkcnMvZTJvRG9jLnht&#10;bFBLBQYAAAAABgAGAFkBAACPBQAAAAA=&#10;">
              <v:fill on="f" focussize="0,0"/>
              <v:stroke weight="1.8pt" color="#000000 [3213]" miterlimit="8" joinstyle="miter"/>
              <v:imagedata o:title=""/>
              <o:lock v:ext="edit" aspectratio="f"/>
            </v:lin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keepNext w:val="0"/>
      <w:keepLines w:val="0"/>
      <w:pageBreakBefore w:val="0"/>
      <w:widowControl w:val="0"/>
      <w:pBdr>
        <w:bottom w:val="none" w:color="auto" w:sz="0" w:space="0"/>
      </w:pBdr>
      <w:kinsoku/>
      <w:wordWrap/>
      <w:overflowPunct/>
      <w:topLinePunct w:val="0"/>
      <w:bidi w:val="0"/>
      <w:spacing w:beforeLines="0" w:afterLines="0" w:line="240" w:lineRule="auto"/>
      <w:ind w:left="240" w:leftChars="100"/>
      <w:jc w:val="left"/>
      <w:rPr>
        <w:rFonts w:hint="default" w:ascii="Times New Roman" w:hAnsi="Times New Roman" w:eastAsia="华文中宋" w:cs="Times New Roman"/>
        <w:color w:val="000000" w:themeColor="text1"/>
        <w:sz w:val="26"/>
        <w:szCs w:val="24"/>
        <w14:textFill>
          <w14:solidFill>
            <w14:schemeClr w14:val="tx1"/>
          </w14:solidFill>
        </w14:textFill>
      </w:rPr>
    </w:pPr>
    <w:r>
      <w:rPr>
        <w:rFonts w:hint="default" w:ascii="Times New Roman" w:hAnsi="Times New Roman" w:eastAsia="方正大标宋简体" w:cs="Times New Roman"/>
        <w:i/>
        <w:iCs/>
        <w:color w:val="000000" w:themeColor="text1"/>
        <w:sz w:val="26"/>
        <w:szCs w:val="24"/>
        <w14:textFill>
          <w14:solidFill>
            <w14:schemeClr w14:val="tx1"/>
          </w14:solidFill>
        </w14:textFill>
      </w:rPr>
      <w:t>2022</w:t>
    </w:r>
    <w:r>
      <w:rPr>
        <w:rFonts w:hint="default" w:ascii="Times New Roman" w:hAnsi="Times New Roman" w:eastAsia="方正大标宋简体" w:cs="Times New Roman"/>
        <w:i/>
        <w:iCs/>
        <w:color w:val="000000" w:themeColor="text1"/>
        <w:sz w:val="26"/>
        <w:szCs w:val="24"/>
        <w:lang w:val="en-US" w:eastAsia="zh-CN"/>
        <w14:textFill>
          <w14:solidFill>
            <w14:schemeClr w14:val="tx1"/>
          </w14:solidFill>
        </w14:textFill>
      </w:rPr>
      <w:t xml:space="preserve"> </w:t>
    </w:r>
    <w:r>
      <w:rPr>
        <w:rFonts w:hint="default" w:ascii="Times New Roman" w:hAnsi="Times New Roman" w:eastAsia="华文中宋" w:cs="Times New Roman"/>
        <w:color w:val="000000" w:themeColor="text1"/>
        <w:spacing w:val="-31"/>
        <w:sz w:val="26"/>
        <w:szCs w:val="24"/>
        <w14:textFill>
          <w14:solidFill>
            <w14:schemeClr w14:val="tx1"/>
          </w14:solidFill>
        </w14:textFill>
      </w:rPr>
      <w:t>年 第</w:t>
    </w:r>
    <w:r>
      <w:rPr>
        <w:rFonts w:hint="default" w:ascii="Times New Roman" w:hAnsi="Times New Roman" w:eastAsia="华文中宋" w:cs="Times New Roman"/>
        <w:color w:val="000000" w:themeColor="text1"/>
        <w:spacing w:val="-31"/>
        <w:sz w:val="26"/>
        <w:szCs w:val="24"/>
        <w:lang w:val="en-US" w:eastAsia="zh-CN"/>
        <w14:textFill>
          <w14:solidFill>
            <w14:schemeClr w14:val="tx1"/>
          </w14:solidFill>
        </w14:textFill>
      </w:rPr>
      <w:t xml:space="preserve"> </w:t>
    </w:r>
    <w:r>
      <w:rPr>
        <w:rFonts w:hint="eastAsia" w:ascii="Times New Roman" w:hAnsi="Times New Roman" w:eastAsia="方正大标宋简体" w:cs="Times New Roman"/>
        <w:color w:val="000000" w:themeColor="text1"/>
        <w:spacing w:val="-31"/>
        <w:sz w:val="26"/>
        <w:szCs w:val="24"/>
        <w:lang w:val="en-US" w:eastAsia="zh-CN"/>
        <w14:textFill>
          <w14:solidFill>
            <w14:schemeClr w14:val="tx1"/>
          </w14:solidFill>
        </w14:textFill>
      </w:rPr>
      <w:t>5</w:t>
    </w:r>
    <w:r>
      <w:rPr>
        <w:rFonts w:hint="default" w:ascii="Times New Roman" w:hAnsi="Times New Roman" w:eastAsia="方正大标宋简体" w:cs="Times New Roman"/>
        <w:color w:val="000000" w:themeColor="text1"/>
        <w:spacing w:val="-31"/>
        <w:sz w:val="26"/>
        <w:szCs w:val="24"/>
        <w:lang w:val="en-US" w:eastAsia="zh-CN"/>
        <w14:textFill>
          <w14:solidFill>
            <w14:schemeClr w14:val="tx1"/>
          </w14:solidFill>
        </w14:textFill>
      </w:rPr>
      <w:t xml:space="preserve"> </w:t>
    </w:r>
    <w:r>
      <w:rPr>
        <w:rFonts w:hint="default" w:ascii="Times New Roman" w:hAnsi="Times New Roman" w:eastAsia="华文中宋" w:cs="Times New Roman"/>
        <w:color w:val="000000" w:themeColor="text1"/>
        <w:spacing w:val="-31"/>
        <w:sz w:val="26"/>
        <w:szCs w:val="24"/>
        <w14:textFill>
          <w14:solidFill>
            <w14:schemeClr w14:val="tx1"/>
          </w14:solidFill>
        </w14:textFill>
      </w:rPr>
      <w:t>期</w:t>
    </w:r>
    <w:r>
      <w:rPr>
        <w:rFonts w:hint="default" w:ascii="Times New Roman" w:hAnsi="Times New Roman" w:eastAsia="华文中宋" w:cs="Times New Roman"/>
        <w:color w:val="000000" w:themeColor="text1"/>
        <w:sz w:val="26"/>
        <w:szCs w:val="24"/>
        <w14:textFill>
          <w14:solidFill>
            <w14:schemeClr w14:val="tx1"/>
          </w14:solidFill>
        </w14:textFill>
      </w:rPr>
      <w:t xml:space="preserve">  原平市人民政府公报</w:t>
    </w:r>
  </w:p>
  <w:p>
    <w:pPr>
      <w:pStyle w:val="15"/>
      <w:keepNext w:val="0"/>
      <w:keepLines w:val="0"/>
      <w:pageBreakBefore w:val="0"/>
      <w:widowControl w:val="0"/>
      <w:pBdr>
        <w:bottom w:val="none" w:color="auto" w:sz="0" w:space="1"/>
      </w:pBdr>
      <w:kinsoku/>
      <w:wordWrap/>
      <w:overflowPunct/>
      <w:topLinePunct w:val="0"/>
      <w:bidi w:val="0"/>
      <w:spacing w:line="240" w:lineRule="auto"/>
      <w:ind w:left="0" w:leftChars="0" w:firstLine="0" w:firstLineChars="0"/>
    </w:pPr>
    <w:r>
      <w:rPr>
        <w:rFonts w:hint="default" w:ascii="Times New Roman" w:hAnsi="Times New Roman" w:cs="Times New Roman"/>
        <w:color w:val="FF0000"/>
        <w:sz w:val="18"/>
      </w:rPr>
      <mc:AlternateContent>
        <mc:Choice Requires="wps">
          <w:drawing>
            <wp:anchor distT="0" distB="0" distL="114300" distR="114300" simplePos="0" relativeHeight="251664384" behindDoc="0" locked="0" layoutInCell="1" allowOverlap="1">
              <wp:simplePos x="0" y="0"/>
              <wp:positionH relativeFrom="column">
                <wp:posOffset>-12065</wp:posOffset>
              </wp:positionH>
              <wp:positionV relativeFrom="paragraph">
                <wp:posOffset>18415</wp:posOffset>
              </wp:positionV>
              <wp:extent cx="6008370" cy="635"/>
              <wp:effectExtent l="0" t="11430" r="1905" b="16510"/>
              <wp:wrapNone/>
              <wp:docPr id="15" name="直接连接符 15"/>
              <wp:cNvGraphicFramePr/>
              <a:graphic xmlns:a="http://schemas.openxmlformats.org/drawingml/2006/main">
                <a:graphicData uri="http://schemas.microsoft.com/office/word/2010/wordprocessingShape">
                  <wps:wsp>
                    <wps:cNvCnPr/>
                    <wps:spPr>
                      <a:xfrm flipV="1">
                        <a:off x="892810" y="931545"/>
                        <a:ext cx="6008370" cy="635"/>
                      </a:xfrm>
                      <a:prstGeom prst="line">
                        <a:avLst/>
                      </a:prstGeom>
                      <a:ln w="2286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0.95pt;margin-top:1.45pt;height:0.05pt;width:473.1pt;z-index:251664384;mso-width-relative:page;mso-height-relative:page;" filled="f" stroked="t" coordsize="21600,21600" o:gfxdata="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JIC2tYAAAAGAQAADwAAAAAAAAABACAAAAAiAAAAZHJzL2Rvd25yZXYueG1s&#10;UEsBAhQAFAAAAAgAh07iQJ3PHb36AQAAygMAAA4AAAAAAAAAAQAgAAAAJQEAAGRycy9lMm9Eb2Mu&#10;eG1sUEsFBgAAAAAGAAYAWQEAAJEFAAAAAA==&#10;">
              <v:fill on="f" focussize="0,0"/>
              <v:stroke weight="1.8pt" color="#000000 [3213]" miterlimit="8" joinstyle="miter"/>
              <v:imagedata o:title=""/>
              <o:lock v:ext="edit" aspectratio="f"/>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9FC4903"/>
    <w:multiLevelType w:val="singleLevel"/>
    <w:tmpl w:val="C9FC4903"/>
    <w:lvl w:ilvl="0" w:tentative="0">
      <w:start w:val="1"/>
      <w:numFmt w:val="chineseCounting"/>
      <w:suff w:val="nothing"/>
      <w:lvlText w:val="%1、"/>
      <w:lvlJc w:val="left"/>
      <w:rPr>
        <w:rFonts w:hint="eastAsia"/>
      </w:rPr>
    </w:lvl>
  </w:abstractNum>
  <w:abstractNum w:abstractNumId="1">
    <w:nsid w:val="67365DAF"/>
    <w:multiLevelType w:val="multilevel"/>
    <w:tmpl w:val="67365DAF"/>
    <w:lvl w:ilvl="0" w:tentative="0">
      <w:start w:val="2"/>
      <w:numFmt w:val="japaneseCounting"/>
      <w:lvlText w:val="第%1章"/>
      <w:lvlJc w:val="left"/>
      <w:pPr>
        <w:tabs>
          <w:tab w:val="left" w:pos="1080"/>
        </w:tabs>
        <w:ind w:left="1080" w:hanging="108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19"/>
  <w:evenAndOddHeaders w:val="1"/>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hjYTE1NWRlYmJlODI0NzZhYWRhOGFjMWNhY2ZiMjYifQ=="/>
  </w:docVars>
  <w:rsids>
    <w:rsidRoot w:val="00172A27"/>
    <w:rsid w:val="00000099"/>
    <w:rsid w:val="00002869"/>
    <w:rsid w:val="00035820"/>
    <w:rsid w:val="0005248B"/>
    <w:rsid w:val="00055DFB"/>
    <w:rsid w:val="0006401A"/>
    <w:rsid w:val="00086DA6"/>
    <w:rsid w:val="000B6D75"/>
    <w:rsid w:val="000C536E"/>
    <w:rsid w:val="000F2D89"/>
    <w:rsid w:val="00125853"/>
    <w:rsid w:val="0015611E"/>
    <w:rsid w:val="001A78A1"/>
    <w:rsid w:val="001B6204"/>
    <w:rsid w:val="001E4209"/>
    <w:rsid w:val="001E468B"/>
    <w:rsid w:val="001E7798"/>
    <w:rsid w:val="001E7C13"/>
    <w:rsid w:val="0020727A"/>
    <w:rsid w:val="002557B1"/>
    <w:rsid w:val="002657E7"/>
    <w:rsid w:val="0027485F"/>
    <w:rsid w:val="002A6F42"/>
    <w:rsid w:val="002A7AC8"/>
    <w:rsid w:val="002B294C"/>
    <w:rsid w:val="002C3E46"/>
    <w:rsid w:val="002D0BE2"/>
    <w:rsid w:val="002E1344"/>
    <w:rsid w:val="002F20AD"/>
    <w:rsid w:val="00305751"/>
    <w:rsid w:val="00320F79"/>
    <w:rsid w:val="003639DD"/>
    <w:rsid w:val="00386A16"/>
    <w:rsid w:val="003A631E"/>
    <w:rsid w:val="003C2D99"/>
    <w:rsid w:val="0040709C"/>
    <w:rsid w:val="00431F7D"/>
    <w:rsid w:val="00454E76"/>
    <w:rsid w:val="00464265"/>
    <w:rsid w:val="004D74FC"/>
    <w:rsid w:val="004F09B5"/>
    <w:rsid w:val="00501223"/>
    <w:rsid w:val="005016DB"/>
    <w:rsid w:val="00507F0E"/>
    <w:rsid w:val="00535DD8"/>
    <w:rsid w:val="00564EE3"/>
    <w:rsid w:val="00597C1C"/>
    <w:rsid w:val="005A356B"/>
    <w:rsid w:val="005C41A4"/>
    <w:rsid w:val="006041DF"/>
    <w:rsid w:val="00640C82"/>
    <w:rsid w:val="006606B0"/>
    <w:rsid w:val="00664B97"/>
    <w:rsid w:val="006763B5"/>
    <w:rsid w:val="00683923"/>
    <w:rsid w:val="006C5C42"/>
    <w:rsid w:val="006F12E5"/>
    <w:rsid w:val="00701EEC"/>
    <w:rsid w:val="007061E0"/>
    <w:rsid w:val="007152D5"/>
    <w:rsid w:val="0073335B"/>
    <w:rsid w:val="00756F13"/>
    <w:rsid w:val="00770110"/>
    <w:rsid w:val="00774640"/>
    <w:rsid w:val="00775093"/>
    <w:rsid w:val="007B64D6"/>
    <w:rsid w:val="007C340A"/>
    <w:rsid w:val="00817766"/>
    <w:rsid w:val="00857A7D"/>
    <w:rsid w:val="008743EC"/>
    <w:rsid w:val="00890FDA"/>
    <w:rsid w:val="008A2C37"/>
    <w:rsid w:val="008A4103"/>
    <w:rsid w:val="008A7921"/>
    <w:rsid w:val="008B68B5"/>
    <w:rsid w:val="009301FE"/>
    <w:rsid w:val="009409EE"/>
    <w:rsid w:val="00957C10"/>
    <w:rsid w:val="009638BF"/>
    <w:rsid w:val="00980E5C"/>
    <w:rsid w:val="009E1A1C"/>
    <w:rsid w:val="00A14D80"/>
    <w:rsid w:val="00A243C4"/>
    <w:rsid w:val="00A41AD7"/>
    <w:rsid w:val="00A43031"/>
    <w:rsid w:val="00A82DEA"/>
    <w:rsid w:val="00A9675E"/>
    <w:rsid w:val="00AA224C"/>
    <w:rsid w:val="00AA40F2"/>
    <w:rsid w:val="00B02547"/>
    <w:rsid w:val="00B50520"/>
    <w:rsid w:val="00B752D8"/>
    <w:rsid w:val="00B76B16"/>
    <w:rsid w:val="00B77FAE"/>
    <w:rsid w:val="00B826E2"/>
    <w:rsid w:val="00B94925"/>
    <w:rsid w:val="00BA0A74"/>
    <w:rsid w:val="00BB7581"/>
    <w:rsid w:val="00BC0727"/>
    <w:rsid w:val="00BE0257"/>
    <w:rsid w:val="00BE1D54"/>
    <w:rsid w:val="00BE4CA9"/>
    <w:rsid w:val="00C12CED"/>
    <w:rsid w:val="00C23A57"/>
    <w:rsid w:val="00C36125"/>
    <w:rsid w:val="00C75A81"/>
    <w:rsid w:val="00C81A1E"/>
    <w:rsid w:val="00C85627"/>
    <w:rsid w:val="00CA763A"/>
    <w:rsid w:val="00CC3CC9"/>
    <w:rsid w:val="00CE4481"/>
    <w:rsid w:val="00CF28C9"/>
    <w:rsid w:val="00D046A3"/>
    <w:rsid w:val="00D6398A"/>
    <w:rsid w:val="00D65121"/>
    <w:rsid w:val="00D7604C"/>
    <w:rsid w:val="00D763C2"/>
    <w:rsid w:val="00DC3196"/>
    <w:rsid w:val="00E145E0"/>
    <w:rsid w:val="00E55BDA"/>
    <w:rsid w:val="00E67A7B"/>
    <w:rsid w:val="00EA42CF"/>
    <w:rsid w:val="00EC55E1"/>
    <w:rsid w:val="00ED36AC"/>
    <w:rsid w:val="00EF06D7"/>
    <w:rsid w:val="00F13AE9"/>
    <w:rsid w:val="00F44C0F"/>
    <w:rsid w:val="00F4614D"/>
    <w:rsid w:val="00F46782"/>
    <w:rsid w:val="00F72AB1"/>
    <w:rsid w:val="00F8047E"/>
    <w:rsid w:val="00F860FD"/>
    <w:rsid w:val="00F900B3"/>
    <w:rsid w:val="00FA3436"/>
    <w:rsid w:val="00FE1149"/>
    <w:rsid w:val="00FE597A"/>
    <w:rsid w:val="00FF22CB"/>
    <w:rsid w:val="010351AA"/>
    <w:rsid w:val="01374E54"/>
    <w:rsid w:val="01E53B2F"/>
    <w:rsid w:val="022950E4"/>
    <w:rsid w:val="0262278B"/>
    <w:rsid w:val="02AB5AF9"/>
    <w:rsid w:val="03380F32"/>
    <w:rsid w:val="03442DE6"/>
    <w:rsid w:val="037E320E"/>
    <w:rsid w:val="039842CF"/>
    <w:rsid w:val="03A44818"/>
    <w:rsid w:val="03A72764"/>
    <w:rsid w:val="03A82039"/>
    <w:rsid w:val="03AF1619"/>
    <w:rsid w:val="03B83C76"/>
    <w:rsid w:val="03BB6210"/>
    <w:rsid w:val="03C70257"/>
    <w:rsid w:val="04041965"/>
    <w:rsid w:val="040C25C7"/>
    <w:rsid w:val="051F457C"/>
    <w:rsid w:val="05502988"/>
    <w:rsid w:val="059D3E1F"/>
    <w:rsid w:val="06134B4A"/>
    <w:rsid w:val="06400C4E"/>
    <w:rsid w:val="06530982"/>
    <w:rsid w:val="067601CC"/>
    <w:rsid w:val="068E38F3"/>
    <w:rsid w:val="06D108E0"/>
    <w:rsid w:val="0756391B"/>
    <w:rsid w:val="07752619"/>
    <w:rsid w:val="07A3489E"/>
    <w:rsid w:val="07AA45D1"/>
    <w:rsid w:val="07DE427B"/>
    <w:rsid w:val="08744BDF"/>
    <w:rsid w:val="087D4A9B"/>
    <w:rsid w:val="08AA23AF"/>
    <w:rsid w:val="08EF7A39"/>
    <w:rsid w:val="09231FD5"/>
    <w:rsid w:val="09646A02"/>
    <w:rsid w:val="09750C0F"/>
    <w:rsid w:val="09AB0F5A"/>
    <w:rsid w:val="09AC705B"/>
    <w:rsid w:val="09B07E99"/>
    <w:rsid w:val="0AB45767"/>
    <w:rsid w:val="0B2E376B"/>
    <w:rsid w:val="0BAB73BA"/>
    <w:rsid w:val="0BBE689D"/>
    <w:rsid w:val="0BD25B76"/>
    <w:rsid w:val="0CA041F5"/>
    <w:rsid w:val="0D6020A9"/>
    <w:rsid w:val="0D892EDB"/>
    <w:rsid w:val="0DC857B1"/>
    <w:rsid w:val="0DDA54E4"/>
    <w:rsid w:val="0E0407B3"/>
    <w:rsid w:val="0F056591"/>
    <w:rsid w:val="0F824086"/>
    <w:rsid w:val="0F9542DF"/>
    <w:rsid w:val="0FA7589A"/>
    <w:rsid w:val="0FB64E35"/>
    <w:rsid w:val="0FE8213B"/>
    <w:rsid w:val="0FF52AA9"/>
    <w:rsid w:val="105E41AB"/>
    <w:rsid w:val="10A217D3"/>
    <w:rsid w:val="11020FDA"/>
    <w:rsid w:val="11166833"/>
    <w:rsid w:val="1148195F"/>
    <w:rsid w:val="11597DA6"/>
    <w:rsid w:val="11E44B84"/>
    <w:rsid w:val="122D2087"/>
    <w:rsid w:val="12410B4A"/>
    <w:rsid w:val="12883761"/>
    <w:rsid w:val="128B4FFF"/>
    <w:rsid w:val="12971BF6"/>
    <w:rsid w:val="130F08F9"/>
    <w:rsid w:val="13403340"/>
    <w:rsid w:val="13511DA5"/>
    <w:rsid w:val="135901C2"/>
    <w:rsid w:val="13855EF2"/>
    <w:rsid w:val="13C24F19"/>
    <w:rsid w:val="13C92283"/>
    <w:rsid w:val="14272A04"/>
    <w:rsid w:val="14310450"/>
    <w:rsid w:val="143F2545"/>
    <w:rsid w:val="14C36CD2"/>
    <w:rsid w:val="14D1667B"/>
    <w:rsid w:val="14D26F15"/>
    <w:rsid w:val="14E17CDB"/>
    <w:rsid w:val="1537753B"/>
    <w:rsid w:val="158741A4"/>
    <w:rsid w:val="15B253C2"/>
    <w:rsid w:val="161A5018"/>
    <w:rsid w:val="163A2FC4"/>
    <w:rsid w:val="16695657"/>
    <w:rsid w:val="16BA5EB3"/>
    <w:rsid w:val="16D57191"/>
    <w:rsid w:val="16FE3FF2"/>
    <w:rsid w:val="17367C2F"/>
    <w:rsid w:val="17783EE5"/>
    <w:rsid w:val="178070FD"/>
    <w:rsid w:val="179C0A16"/>
    <w:rsid w:val="17E51656"/>
    <w:rsid w:val="185B5474"/>
    <w:rsid w:val="18784278"/>
    <w:rsid w:val="1890511D"/>
    <w:rsid w:val="18C43019"/>
    <w:rsid w:val="18CF68AB"/>
    <w:rsid w:val="19933CF7"/>
    <w:rsid w:val="1994787E"/>
    <w:rsid w:val="19E971DB"/>
    <w:rsid w:val="1A0A0EFF"/>
    <w:rsid w:val="1A4626D7"/>
    <w:rsid w:val="1A541A94"/>
    <w:rsid w:val="1A613215"/>
    <w:rsid w:val="1A8F132E"/>
    <w:rsid w:val="1A9133CF"/>
    <w:rsid w:val="1AA50C28"/>
    <w:rsid w:val="1AD02149"/>
    <w:rsid w:val="1B8A054A"/>
    <w:rsid w:val="1BBF1661"/>
    <w:rsid w:val="1BC05D1A"/>
    <w:rsid w:val="1C200EAE"/>
    <w:rsid w:val="1C556DAA"/>
    <w:rsid w:val="1C6568C1"/>
    <w:rsid w:val="1C735482"/>
    <w:rsid w:val="1C9B52E5"/>
    <w:rsid w:val="1CDA1E19"/>
    <w:rsid w:val="1CEB2B47"/>
    <w:rsid w:val="1D085BCA"/>
    <w:rsid w:val="1D3C476A"/>
    <w:rsid w:val="1D5801D4"/>
    <w:rsid w:val="1D8D557B"/>
    <w:rsid w:val="1DAB29F9"/>
    <w:rsid w:val="1E805C34"/>
    <w:rsid w:val="1EB06519"/>
    <w:rsid w:val="1EBF675C"/>
    <w:rsid w:val="1ECF4D3F"/>
    <w:rsid w:val="1EE461C3"/>
    <w:rsid w:val="1F2667DB"/>
    <w:rsid w:val="1F2F557D"/>
    <w:rsid w:val="1F7A6B27"/>
    <w:rsid w:val="2031368A"/>
    <w:rsid w:val="204131A1"/>
    <w:rsid w:val="20A0436C"/>
    <w:rsid w:val="20D90C8E"/>
    <w:rsid w:val="20F16975"/>
    <w:rsid w:val="20F621DE"/>
    <w:rsid w:val="2115434A"/>
    <w:rsid w:val="216D6944"/>
    <w:rsid w:val="2221772E"/>
    <w:rsid w:val="227E584F"/>
    <w:rsid w:val="22A55C69"/>
    <w:rsid w:val="22AF3A10"/>
    <w:rsid w:val="23046E34"/>
    <w:rsid w:val="230E51AD"/>
    <w:rsid w:val="23476D20"/>
    <w:rsid w:val="23677265"/>
    <w:rsid w:val="239A1546"/>
    <w:rsid w:val="23A15A2A"/>
    <w:rsid w:val="23B922F4"/>
    <w:rsid w:val="23DE179B"/>
    <w:rsid w:val="24590AD9"/>
    <w:rsid w:val="246102B6"/>
    <w:rsid w:val="250E3F9A"/>
    <w:rsid w:val="2540611D"/>
    <w:rsid w:val="256162F1"/>
    <w:rsid w:val="25643BBA"/>
    <w:rsid w:val="25950217"/>
    <w:rsid w:val="25C428AA"/>
    <w:rsid w:val="25FB7465"/>
    <w:rsid w:val="26272FDF"/>
    <w:rsid w:val="263E440B"/>
    <w:rsid w:val="268169ED"/>
    <w:rsid w:val="27846795"/>
    <w:rsid w:val="278F4991"/>
    <w:rsid w:val="27B61356"/>
    <w:rsid w:val="27CE17BE"/>
    <w:rsid w:val="27DD7C53"/>
    <w:rsid w:val="27E2170E"/>
    <w:rsid w:val="28C930A6"/>
    <w:rsid w:val="29194CBB"/>
    <w:rsid w:val="294640EF"/>
    <w:rsid w:val="29B175E9"/>
    <w:rsid w:val="29EE7EF6"/>
    <w:rsid w:val="2A614B6C"/>
    <w:rsid w:val="2A6308E4"/>
    <w:rsid w:val="2A946CEF"/>
    <w:rsid w:val="2AA902C1"/>
    <w:rsid w:val="2AFE4B72"/>
    <w:rsid w:val="2B200583"/>
    <w:rsid w:val="2B22254D"/>
    <w:rsid w:val="2B30453E"/>
    <w:rsid w:val="2BAA0794"/>
    <w:rsid w:val="2BAF1907"/>
    <w:rsid w:val="2BB67139"/>
    <w:rsid w:val="2BC2762A"/>
    <w:rsid w:val="2BCC070B"/>
    <w:rsid w:val="2BE33EDA"/>
    <w:rsid w:val="2BF12E7A"/>
    <w:rsid w:val="2C4D184B"/>
    <w:rsid w:val="2C923702"/>
    <w:rsid w:val="2D621327"/>
    <w:rsid w:val="2E206AEC"/>
    <w:rsid w:val="2E587A6D"/>
    <w:rsid w:val="2ED26DAA"/>
    <w:rsid w:val="2F423FC4"/>
    <w:rsid w:val="2FAD0853"/>
    <w:rsid w:val="2FC130E0"/>
    <w:rsid w:val="300606AA"/>
    <w:rsid w:val="3006424D"/>
    <w:rsid w:val="30124EDF"/>
    <w:rsid w:val="30DA11D4"/>
    <w:rsid w:val="31707D80"/>
    <w:rsid w:val="317B5CBE"/>
    <w:rsid w:val="31D976DD"/>
    <w:rsid w:val="320F28B0"/>
    <w:rsid w:val="32220E91"/>
    <w:rsid w:val="329A50BF"/>
    <w:rsid w:val="33265AC7"/>
    <w:rsid w:val="3329443E"/>
    <w:rsid w:val="3390201E"/>
    <w:rsid w:val="33957DE3"/>
    <w:rsid w:val="346040E6"/>
    <w:rsid w:val="346A6596"/>
    <w:rsid w:val="34AE4E51"/>
    <w:rsid w:val="34D80120"/>
    <w:rsid w:val="34E00675"/>
    <w:rsid w:val="353F1A6B"/>
    <w:rsid w:val="35462017"/>
    <w:rsid w:val="354F3741"/>
    <w:rsid w:val="36121410"/>
    <w:rsid w:val="36162CAE"/>
    <w:rsid w:val="3635398B"/>
    <w:rsid w:val="363F1563"/>
    <w:rsid w:val="3643781B"/>
    <w:rsid w:val="36592B9B"/>
    <w:rsid w:val="36BA5D2F"/>
    <w:rsid w:val="36DA74F1"/>
    <w:rsid w:val="372765DB"/>
    <w:rsid w:val="377E4FAF"/>
    <w:rsid w:val="37870EDE"/>
    <w:rsid w:val="379320DC"/>
    <w:rsid w:val="37BB5E4C"/>
    <w:rsid w:val="37CF580A"/>
    <w:rsid w:val="37D43C81"/>
    <w:rsid w:val="38151BEF"/>
    <w:rsid w:val="38177231"/>
    <w:rsid w:val="38793253"/>
    <w:rsid w:val="387E4B3B"/>
    <w:rsid w:val="38D66725"/>
    <w:rsid w:val="38E668BE"/>
    <w:rsid w:val="39184F8F"/>
    <w:rsid w:val="39553AED"/>
    <w:rsid w:val="397C551E"/>
    <w:rsid w:val="398F64CD"/>
    <w:rsid w:val="39FC21BB"/>
    <w:rsid w:val="39FD5F33"/>
    <w:rsid w:val="3A033549"/>
    <w:rsid w:val="3A0616B9"/>
    <w:rsid w:val="3A2413AB"/>
    <w:rsid w:val="3A6303AE"/>
    <w:rsid w:val="3A72247D"/>
    <w:rsid w:val="3A8832FC"/>
    <w:rsid w:val="3AF94C08"/>
    <w:rsid w:val="3B8634B7"/>
    <w:rsid w:val="3BD11425"/>
    <w:rsid w:val="3CC2593E"/>
    <w:rsid w:val="3CCF1E09"/>
    <w:rsid w:val="3D114633"/>
    <w:rsid w:val="3D2C725B"/>
    <w:rsid w:val="3D5B18EE"/>
    <w:rsid w:val="3DC72AE0"/>
    <w:rsid w:val="3E3E326B"/>
    <w:rsid w:val="3E496510"/>
    <w:rsid w:val="3E9B4960"/>
    <w:rsid w:val="3EA90437"/>
    <w:rsid w:val="3EB412B6"/>
    <w:rsid w:val="3EFB5050"/>
    <w:rsid w:val="3F205787"/>
    <w:rsid w:val="3F483639"/>
    <w:rsid w:val="3F9D1D4A"/>
    <w:rsid w:val="3FA27361"/>
    <w:rsid w:val="3FA4132B"/>
    <w:rsid w:val="3FAF1FBB"/>
    <w:rsid w:val="3FC7326B"/>
    <w:rsid w:val="401A6EC9"/>
    <w:rsid w:val="405014B2"/>
    <w:rsid w:val="406E7B8B"/>
    <w:rsid w:val="407F2BC6"/>
    <w:rsid w:val="40BA0DD8"/>
    <w:rsid w:val="40C14331"/>
    <w:rsid w:val="41856F3A"/>
    <w:rsid w:val="41FC2CE3"/>
    <w:rsid w:val="421B164C"/>
    <w:rsid w:val="423D5A66"/>
    <w:rsid w:val="4272191E"/>
    <w:rsid w:val="42890CAC"/>
    <w:rsid w:val="42EB101F"/>
    <w:rsid w:val="4326474D"/>
    <w:rsid w:val="43F87E97"/>
    <w:rsid w:val="4488300E"/>
    <w:rsid w:val="44AB4F09"/>
    <w:rsid w:val="44C7170A"/>
    <w:rsid w:val="44E30DDF"/>
    <w:rsid w:val="44E64193"/>
    <w:rsid w:val="45833790"/>
    <w:rsid w:val="45B0245F"/>
    <w:rsid w:val="460A2104"/>
    <w:rsid w:val="46964A4B"/>
    <w:rsid w:val="46B134EE"/>
    <w:rsid w:val="46DA3884"/>
    <w:rsid w:val="47694C08"/>
    <w:rsid w:val="47957386"/>
    <w:rsid w:val="47C87B80"/>
    <w:rsid w:val="47CB0DA4"/>
    <w:rsid w:val="47E64AD2"/>
    <w:rsid w:val="480E25A0"/>
    <w:rsid w:val="48AC74A2"/>
    <w:rsid w:val="48C0398F"/>
    <w:rsid w:val="49101036"/>
    <w:rsid w:val="492B03C7"/>
    <w:rsid w:val="4A1F7820"/>
    <w:rsid w:val="4A325785"/>
    <w:rsid w:val="4A3E05CE"/>
    <w:rsid w:val="4A464097"/>
    <w:rsid w:val="4AE922E8"/>
    <w:rsid w:val="4AF13D09"/>
    <w:rsid w:val="4B016EDE"/>
    <w:rsid w:val="4C0201EE"/>
    <w:rsid w:val="4C6360CA"/>
    <w:rsid w:val="4C8229F4"/>
    <w:rsid w:val="4CB84667"/>
    <w:rsid w:val="4CD50E6C"/>
    <w:rsid w:val="4CE775B6"/>
    <w:rsid w:val="4D331C18"/>
    <w:rsid w:val="4D4759EB"/>
    <w:rsid w:val="4D8367CC"/>
    <w:rsid w:val="4DDB6FF8"/>
    <w:rsid w:val="4DE82D2A"/>
    <w:rsid w:val="4E8F5222"/>
    <w:rsid w:val="4E98229D"/>
    <w:rsid w:val="4F664E94"/>
    <w:rsid w:val="4F711713"/>
    <w:rsid w:val="4FA26F09"/>
    <w:rsid w:val="4FBF3F5F"/>
    <w:rsid w:val="4FFC2ABD"/>
    <w:rsid w:val="50834F8C"/>
    <w:rsid w:val="5123462D"/>
    <w:rsid w:val="51F779E0"/>
    <w:rsid w:val="524B3888"/>
    <w:rsid w:val="524D13AE"/>
    <w:rsid w:val="528F19C6"/>
    <w:rsid w:val="52A97E02"/>
    <w:rsid w:val="532C190B"/>
    <w:rsid w:val="53316F22"/>
    <w:rsid w:val="533E4E87"/>
    <w:rsid w:val="533F123F"/>
    <w:rsid w:val="536760AB"/>
    <w:rsid w:val="538660DF"/>
    <w:rsid w:val="53952781"/>
    <w:rsid w:val="545804DE"/>
    <w:rsid w:val="549459BA"/>
    <w:rsid w:val="54990292"/>
    <w:rsid w:val="54F5082C"/>
    <w:rsid w:val="550541C2"/>
    <w:rsid w:val="5508341C"/>
    <w:rsid w:val="550F6C6A"/>
    <w:rsid w:val="55AF412E"/>
    <w:rsid w:val="56450363"/>
    <w:rsid w:val="57212E09"/>
    <w:rsid w:val="574062F6"/>
    <w:rsid w:val="574C65AE"/>
    <w:rsid w:val="57596A47"/>
    <w:rsid w:val="578F1019"/>
    <w:rsid w:val="578F4217"/>
    <w:rsid w:val="58084289"/>
    <w:rsid w:val="58237473"/>
    <w:rsid w:val="584A43BC"/>
    <w:rsid w:val="586F0807"/>
    <w:rsid w:val="58705DF6"/>
    <w:rsid w:val="587C29ED"/>
    <w:rsid w:val="58812B0F"/>
    <w:rsid w:val="58AE4B70"/>
    <w:rsid w:val="5939268C"/>
    <w:rsid w:val="59516454"/>
    <w:rsid w:val="596040BD"/>
    <w:rsid w:val="59D20123"/>
    <w:rsid w:val="5AD17C9B"/>
    <w:rsid w:val="5B417EA0"/>
    <w:rsid w:val="5B5714EF"/>
    <w:rsid w:val="5B9067AF"/>
    <w:rsid w:val="5C0351D3"/>
    <w:rsid w:val="5C2A6C04"/>
    <w:rsid w:val="5C4C1E77"/>
    <w:rsid w:val="5D02548B"/>
    <w:rsid w:val="5D423AD9"/>
    <w:rsid w:val="5D4D1864"/>
    <w:rsid w:val="5D883BE2"/>
    <w:rsid w:val="5DF748C4"/>
    <w:rsid w:val="5EAB5E7A"/>
    <w:rsid w:val="5EAC1B52"/>
    <w:rsid w:val="5F1A6ABC"/>
    <w:rsid w:val="6017749F"/>
    <w:rsid w:val="604B33D6"/>
    <w:rsid w:val="607D5554"/>
    <w:rsid w:val="60943EF9"/>
    <w:rsid w:val="60A86971"/>
    <w:rsid w:val="60AE1334"/>
    <w:rsid w:val="60E250F5"/>
    <w:rsid w:val="61047A23"/>
    <w:rsid w:val="610A2B60"/>
    <w:rsid w:val="614F73D5"/>
    <w:rsid w:val="617D2BDF"/>
    <w:rsid w:val="61E85609"/>
    <w:rsid w:val="61F40586"/>
    <w:rsid w:val="620B4DE2"/>
    <w:rsid w:val="62373E29"/>
    <w:rsid w:val="626C3AD2"/>
    <w:rsid w:val="626F5370"/>
    <w:rsid w:val="62AE2AC6"/>
    <w:rsid w:val="62C64177"/>
    <w:rsid w:val="636B1FDC"/>
    <w:rsid w:val="63891FB6"/>
    <w:rsid w:val="63A92582"/>
    <w:rsid w:val="63BD46B1"/>
    <w:rsid w:val="63D90E5E"/>
    <w:rsid w:val="642F7AEC"/>
    <w:rsid w:val="645A4CC7"/>
    <w:rsid w:val="645B7452"/>
    <w:rsid w:val="64672B16"/>
    <w:rsid w:val="64B13A1E"/>
    <w:rsid w:val="64F8789F"/>
    <w:rsid w:val="659A12C6"/>
    <w:rsid w:val="65AF2E8B"/>
    <w:rsid w:val="65FE2039"/>
    <w:rsid w:val="661A55F3"/>
    <w:rsid w:val="66335F59"/>
    <w:rsid w:val="66734968"/>
    <w:rsid w:val="66AA2E1B"/>
    <w:rsid w:val="66B05309"/>
    <w:rsid w:val="66D25ECE"/>
    <w:rsid w:val="672A7AB8"/>
    <w:rsid w:val="676615B3"/>
    <w:rsid w:val="67AD6352"/>
    <w:rsid w:val="67CE7AFB"/>
    <w:rsid w:val="67EC79E0"/>
    <w:rsid w:val="681A5AE8"/>
    <w:rsid w:val="68232978"/>
    <w:rsid w:val="68336E40"/>
    <w:rsid w:val="685748DD"/>
    <w:rsid w:val="68646FFA"/>
    <w:rsid w:val="687A681D"/>
    <w:rsid w:val="68880F3A"/>
    <w:rsid w:val="68B43ADD"/>
    <w:rsid w:val="68B97345"/>
    <w:rsid w:val="68D04E4C"/>
    <w:rsid w:val="68D66B68"/>
    <w:rsid w:val="69434E61"/>
    <w:rsid w:val="69584AED"/>
    <w:rsid w:val="6963380A"/>
    <w:rsid w:val="696A0640"/>
    <w:rsid w:val="6A303637"/>
    <w:rsid w:val="6AC218A4"/>
    <w:rsid w:val="6B2001EE"/>
    <w:rsid w:val="6B232928"/>
    <w:rsid w:val="6B4A0729"/>
    <w:rsid w:val="6B570EC0"/>
    <w:rsid w:val="6B9320D0"/>
    <w:rsid w:val="6B99345E"/>
    <w:rsid w:val="6C305B70"/>
    <w:rsid w:val="6C7041BF"/>
    <w:rsid w:val="6D074BEE"/>
    <w:rsid w:val="6D0A4613"/>
    <w:rsid w:val="6D0D4104"/>
    <w:rsid w:val="6D0F5D7A"/>
    <w:rsid w:val="6D5E2269"/>
    <w:rsid w:val="6D745F31"/>
    <w:rsid w:val="6D8A12B0"/>
    <w:rsid w:val="6DAA0656"/>
    <w:rsid w:val="6DEF3809"/>
    <w:rsid w:val="6E1868BC"/>
    <w:rsid w:val="6E674DCA"/>
    <w:rsid w:val="6EA168B2"/>
    <w:rsid w:val="6EFF7A7C"/>
    <w:rsid w:val="6F1E6154"/>
    <w:rsid w:val="6FB2689C"/>
    <w:rsid w:val="6FEA24DA"/>
    <w:rsid w:val="6FF13F65"/>
    <w:rsid w:val="702F526B"/>
    <w:rsid w:val="704A4D27"/>
    <w:rsid w:val="70D171F6"/>
    <w:rsid w:val="70F46CEE"/>
    <w:rsid w:val="71063344"/>
    <w:rsid w:val="71265794"/>
    <w:rsid w:val="71502811"/>
    <w:rsid w:val="715C69F2"/>
    <w:rsid w:val="719941B8"/>
    <w:rsid w:val="71EA4A14"/>
    <w:rsid w:val="726F653E"/>
    <w:rsid w:val="72793C44"/>
    <w:rsid w:val="72840FED"/>
    <w:rsid w:val="72D34C83"/>
    <w:rsid w:val="72E41E5B"/>
    <w:rsid w:val="72E72D01"/>
    <w:rsid w:val="73463ECB"/>
    <w:rsid w:val="73DE4104"/>
    <w:rsid w:val="73E159A2"/>
    <w:rsid w:val="74493C73"/>
    <w:rsid w:val="748F53FE"/>
    <w:rsid w:val="752124FA"/>
    <w:rsid w:val="75ED062E"/>
    <w:rsid w:val="760D0134"/>
    <w:rsid w:val="764D5571"/>
    <w:rsid w:val="777C4360"/>
    <w:rsid w:val="777D3C34"/>
    <w:rsid w:val="779F5EF3"/>
    <w:rsid w:val="78153E6C"/>
    <w:rsid w:val="782C64CC"/>
    <w:rsid w:val="783B5319"/>
    <w:rsid w:val="78480F87"/>
    <w:rsid w:val="787C6D94"/>
    <w:rsid w:val="78E84C32"/>
    <w:rsid w:val="78F16688"/>
    <w:rsid w:val="79351819"/>
    <w:rsid w:val="793B7903"/>
    <w:rsid w:val="79471D1D"/>
    <w:rsid w:val="794E5888"/>
    <w:rsid w:val="7B2E06D9"/>
    <w:rsid w:val="7B334D35"/>
    <w:rsid w:val="7B705F89"/>
    <w:rsid w:val="7C5458F8"/>
    <w:rsid w:val="7C5E1256"/>
    <w:rsid w:val="7C715DD6"/>
    <w:rsid w:val="7CAD0B17"/>
    <w:rsid w:val="7CF661AB"/>
    <w:rsid w:val="7CF77FE5"/>
    <w:rsid w:val="7D013CA2"/>
    <w:rsid w:val="7D841250"/>
    <w:rsid w:val="7DC643EC"/>
    <w:rsid w:val="7E0D5EFC"/>
    <w:rsid w:val="7E24305B"/>
    <w:rsid w:val="7E5D17F1"/>
    <w:rsid w:val="7E704FA3"/>
    <w:rsid w:val="7E7A39CC"/>
    <w:rsid w:val="7EB22415"/>
    <w:rsid w:val="7F10538E"/>
    <w:rsid w:val="7F2B543B"/>
    <w:rsid w:val="7FD14B1D"/>
    <w:rsid w:val="7FD34D39"/>
    <w:rsid w:val="7FFF78D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napToGrid w:val="0"/>
      <w:spacing w:line="500" w:lineRule="exact"/>
      <w:ind w:firstLine="840" w:firstLineChars="200"/>
      <w:jc w:val="both"/>
    </w:pPr>
    <w:rPr>
      <w:rFonts w:ascii="仿宋_GB2312" w:hAnsi="仿宋_GB2312" w:eastAsia="仿宋_GB2312" w:cstheme="minorBidi"/>
      <w:kern w:val="2"/>
      <w:sz w:val="24"/>
      <w:szCs w:val="24"/>
      <w:lang w:val="en-US" w:eastAsia="zh-CN" w:bidi="ar-SA"/>
    </w:rPr>
  </w:style>
  <w:style w:type="paragraph" w:styleId="2">
    <w:name w:val="heading 1"/>
    <w:basedOn w:val="1"/>
    <w:next w:val="1"/>
    <w:qFormat/>
    <w:uiPriority w:val="0"/>
    <w:pPr>
      <w:keepNext/>
      <w:keepLines/>
      <w:snapToGrid w:val="0"/>
      <w:spacing w:beforeLines="0" w:beforeAutospacing="0" w:afterLines="0" w:afterAutospacing="0" w:line="540" w:lineRule="exact"/>
      <w:ind w:firstLine="0" w:firstLineChars="0"/>
      <w:jc w:val="center"/>
      <w:outlineLvl w:val="0"/>
    </w:pPr>
    <w:rPr>
      <w:rFonts w:ascii="方正大标宋_GBK" w:hAnsi="方正大标宋_GBK" w:eastAsia="方正小标宋_GBK" w:cs="方正大标宋_GBK"/>
      <w:kern w:val="44"/>
      <w:sz w:val="42"/>
    </w:rPr>
  </w:style>
  <w:style w:type="paragraph" w:styleId="3">
    <w:name w:val="heading 2"/>
    <w:basedOn w:val="1"/>
    <w:next w:val="1"/>
    <w:unhideWhenUsed/>
    <w:qFormat/>
    <w:uiPriority w:val="0"/>
    <w:pPr>
      <w:keepNext/>
      <w:keepLines/>
      <w:snapToGrid w:val="0"/>
      <w:spacing w:beforeLines="0" w:beforeAutospacing="0" w:after="283" w:afterLines="0" w:afterAutospacing="0" w:line="240" w:lineRule="auto"/>
      <w:ind w:firstLine="0" w:firstLineChars="0"/>
      <w:jc w:val="center"/>
      <w:outlineLvl w:val="1"/>
    </w:pPr>
    <w:rPr>
      <w:rFonts w:ascii="楷体" w:hAnsi="楷体" w:eastAsia="楷体"/>
    </w:rPr>
  </w:style>
  <w:style w:type="paragraph" w:styleId="4">
    <w:name w:val="heading 3"/>
    <w:basedOn w:val="1"/>
    <w:next w:val="1"/>
    <w:link w:val="38"/>
    <w:unhideWhenUsed/>
    <w:qFormat/>
    <w:uiPriority w:val="0"/>
    <w:pPr>
      <w:keepNext/>
      <w:keepLines/>
      <w:spacing w:beforeLines="0" w:beforeAutospacing="0" w:afterLines="0" w:afterAutospacing="0" w:line="420" w:lineRule="atLeast"/>
      <w:outlineLvl w:val="2"/>
    </w:pPr>
    <w:rPr>
      <w:rFonts w:ascii="黑体" w:hAnsi="黑体" w:eastAsia="黑体"/>
      <w:sz w:val="26"/>
    </w:rPr>
  </w:style>
  <w:style w:type="paragraph" w:styleId="5">
    <w:name w:val="heading 4"/>
    <w:basedOn w:val="1"/>
    <w:next w:val="1"/>
    <w:link w:val="29"/>
    <w:unhideWhenUsed/>
    <w:qFormat/>
    <w:uiPriority w:val="0"/>
    <w:pPr>
      <w:keepNext w:val="0"/>
      <w:keepLines w:val="0"/>
      <w:spacing w:beforeLines="0" w:beforeAutospacing="0" w:afterLines="0" w:afterAutospacing="0" w:line="420" w:lineRule="exact"/>
      <w:outlineLvl w:val="3"/>
    </w:pPr>
    <w:rPr>
      <w:rFonts w:ascii="楷体" w:hAnsi="楷体" w:eastAsia="楷体"/>
    </w:rPr>
  </w:style>
  <w:style w:type="paragraph" w:styleId="6">
    <w:name w:val="heading 5"/>
    <w:basedOn w:val="1"/>
    <w:next w:val="1"/>
    <w:unhideWhenUsed/>
    <w:qFormat/>
    <w:uiPriority w:val="0"/>
    <w:pPr>
      <w:keepNext/>
      <w:keepLines/>
      <w:spacing w:before="320" w:beforeLines="0" w:beforeAutospacing="0" w:after="200" w:afterLines="0" w:afterAutospacing="0" w:line="372" w:lineRule="auto"/>
      <w:outlineLvl w:val="4"/>
    </w:pPr>
    <w:rPr>
      <w:rFonts w:ascii="宋体" w:hAnsi="宋体" w:eastAsia="宋体"/>
      <w:sz w:val="19"/>
    </w:rPr>
  </w:style>
  <w:style w:type="paragraph" w:styleId="7">
    <w:name w:val="heading 6"/>
    <w:basedOn w:val="1"/>
    <w:next w:val="1"/>
    <w:semiHidden/>
    <w:unhideWhenUsed/>
    <w:qFormat/>
    <w:uiPriority w:val="0"/>
    <w:pPr>
      <w:keepNext/>
      <w:keepLines/>
      <w:tabs>
        <w:tab w:val="right" w:leader="dot" w:pos="9492"/>
      </w:tabs>
      <w:spacing w:beforeLines="0" w:beforeAutospacing="0" w:afterLines="0" w:afterAutospacing="0" w:line="240" w:lineRule="auto"/>
      <w:ind w:firstLine="1759" w:firstLineChars="419"/>
      <w:outlineLvl w:val="5"/>
    </w:pPr>
    <w:rPr>
      <w:rFonts w:ascii="楷体" w:hAnsi="楷体" w:eastAsia="楷体" w:cs="楷体"/>
      <w:spacing w:val="-6"/>
      <w:sz w:val="20"/>
    </w:rPr>
  </w:style>
  <w:style w:type="paragraph" w:styleId="8">
    <w:name w:val="heading 7"/>
    <w:basedOn w:val="1"/>
    <w:next w:val="1"/>
    <w:semiHidden/>
    <w:unhideWhenUsed/>
    <w:qFormat/>
    <w:uiPriority w:val="0"/>
    <w:pPr>
      <w:keepNext/>
      <w:keepLines/>
      <w:spacing w:beforeLines="0" w:beforeAutospacing="0" w:afterLines="0" w:afterAutospacing="0" w:line="240" w:lineRule="auto"/>
      <w:ind w:firstLine="0" w:firstLineChars="0"/>
      <w:jc w:val="left"/>
      <w:outlineLvl w:val="6"/>
    </w:pPr>
    <w:rPr>
      <w:rFonts w:eastAsia="黑体"/>
      <w:color w:val="FF0000"/>
      <w:spacing w:val="-6"/>
      <w:sz w:val="32"/>
    </w:rPr>
  </w:style>
  <w:style w:type="paragraph" w:styleId="9">
    <w:name w:val="heading 8"/>
    <w:basedOn w:val="1"/>
    <w:next w:val="1"/>
    <w:semiHidden/>
    <w:unhideWhenUsed/>
    <w:qFormat/>
    <w:uiPriority w:val="0"/>
    <w:pPr>
      <w:keepNext/>
      <w:keepLines/>
      <w:spacing w:before="240" w:beforeLines="0" w:beforeAutospacing="0" w:after="64" w:afterLines="0" w:afterAutospacing="0" w:line="317" w:lineRule="auto"/>
      <w:outlineLvl w:val="7"/>
    </w:pPr>
    <w:rPr>
      <w:rFonts w:ascii="Arial" w:hAnsi="Arial" w:eastAsia="黑体"/>
      <w:sz w:val="24"/>
    </w:rPr>
  </w:style>
  <w:style w:type="character" w:default="1" w:styleId="19">
    <w:name w:val="Default Paragraph Font"/>
    <w:semiHidden/>
    <w:unhideWhenUsed/>
    <w:qFormat/>
    <w:uiPriority w:val="1"/>
  </w:style>
  <w:style w:type="table" w:default="1" w:styleId="18">
    <w:name w:val="Normal Table"/>
    <w:semiHidden/>
    <w:unhideWhenUsed/>
    <w:qFormat/>
    <w:uiPriority w:val="99"/>
    <w:tblPr>
      <w:tblCellMar>
        <w:top w:w="0" w:type="dxa"/>
        <w:left w:w="108" w:type="dxa"/>
        <w:bottom w:w="0" w:type="dxa"/>
        <w:right w:w="108" w:type="dxa"/>
      </w:tblCellMar>
    </w:tblPr>
  </w:style>
  <w:style w:type="paragraph" w:styleId="10">
    <w:name w:val="Body Text"/>
    <w:basedOn w:val="1"/>
    <w:next w:val="1"/>
    <w:qFormat/>
    <w:uiPriority w:val="0"/>
    <w:pPr>
      <w:spacing w:after="120"/>
    </w:pPr>
    <w:rPr>
      <w:szCs w:val="20"/>
    </w:rPr>
  </w:style>
  <w:style w:type="paragraph" w:styleId="11">
    <w:name w:val="toc 3"/>
    <w:basedOn w:val="1"/>
    <w:next w:val="1"/>
    <w:qFormat/>
    <w:uiPriority w:val="0"/>
    <w:pPr>
      <w:ind w:left="840" w:leftChars="400"/>
    </w:pPr>
  </w:style>
  <w:style w:type="paragraph" w:styleId="12">
    <w:name w:val="Plain Text"/>
    <w:basedOn w:val="1"/>
    <w:qFormat/>
    <w:uiPriority w:val="0"/>
    <w:rPr>
      <w:rFonts w:ascii="宋体" w:hAnsi="Courier New"/>
    </w:rPr>
  </w:style>
  <w:style w:type="paragraph" w:styleId="13">
    <w:name w:val="Date"/>
    <w:basedOn w:val="1"/>
    <w:next w:val="1"/>
    <w:qFormat/>
    <w:uiPriority w:val="0"/>
    <w:pPr>
      <w:snapToGrid/>
      <w:spacing w:line="240" w:lineRule="auto"/>
      <w:ind w:left="100" w:leftChars="2500" w:firstLine="0" w:firstLineChars="0"/>
    </w:pPr>
    <w:rPr>
      <w:rFonts w:ascii="Times New Roman" w:hAnsi="Times New Roman" w:eastAsia="宋体" w:cs="Times New Roman"/>
      <w:sz w:val="21"/>
    </w:rPr>
  </w:style>
  <w:style w:type="paragraph" w:styleId="14">
    <w:name w:val="footer"/>
    <w:basedOn w:val="1"/>
    <w:qFormat/>
    <w:uiPriority w:val="0"/>
    <w:pPr>
      <w:tabs>
        <w:tab w:val="center" w:pos="4153"/>
        <w:tab w:val="right" w:pos="8306"/>
      </w:tabs>
      <w:snapToGrid w:val="0"/>
      <w:jc w:val="left"/>
    </w:pPr>
    <w:rPr>
      <w:sz w:val="18"/>
    </w:rPr>
  </w:style>
  <w:style w:type="paragraph" w:styleId="1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6">
    <w:name w:val="toc 1"/>
    <w:basedOn w:val="1"/>
    <w:next w:val="1"/>
    <w:qFormat/>
    <w:uiPriority w:val="0"/>
    <w:pPr>
      <w:spacing w:before="320" w:after="200" w:line="372" w:lineRule="auto"/>
      <w:jc w:val="left"/>
    </w:pPr>
    <w:rPr>
      <w:rFonts w:eastAsia="宋体"/>
      <w:sz w:val="19"/>
    </w:rPr>
  </w:style>
  <w:style w:type="paragraph" w:styleId="17">
    <w:name w:val="toc 2"/>
    <w:basedOn w:val="1"/>
    <w:next w:val="1"/>
    <w:qFormat/>
    <w:uiPriority w:val="0"/>
    <w:pPr>
      <w:adjustRightInd w:val="0"/>
      <w:spacing w:line="240" w:lineRule="auto"/>
      <w:ind w:left="0" w:leftChars="0" w:firstLine="1759" w:firstLineChars="419"/>
    </w:pPr>
    <w:rPr>
      <w:rFonts w:ascii="楷体" w:hAnsi="楷体" w:eastAsia="楷体" w:cs="楷体"/>
      <w:sz w:val="20"/>
    </w:rPr>
  </w:style>
  <w:style w:type="character" w:styleId="20">
    <w:name w:val="page number"/>
    <w:basedOn w:val="19"/>
    <w:qFormat/>
    <w:uiPriority w:val="0"/>
    <w:rPr>
      <w:rFonts w:ascii="Times New Roman" w:hAnsi="Times New Roman" w:eastAsia="宋体" w:cs="Times New Roman"/>
    </w:rPr>
  </w:style>
  <w:style w:type="paragraph" w:customStyle="1" w:styleId="21">
    <w:name w:val="[基本段落]"/>
    <w:basedOn w:val="22"/>
    <w:unhideWhenUsed/>
    <w:qFormat/>
    <w:uiPriority w:val="99"/>
    <w:pPr>
      <w:spacing w:beforeLines="0" w:afterLines="0"/>
    </w:pPr>
    <w:rPr>
      <w:rFonts w:hint="eastAsia"/>
      <w:sz w:val="24"/>
      <w:szCs w:val="24"/>
    </w:rPr>
  </w:style>
  <w:style w:type="paragraph" w:customStyle="1" w:styleId="22">
    <w:name w:val="[无段落样式]"/>
    <w:unhideWhenUsed/>
    <w:qFormat/>
    <w:uiPriority w:val="99"/>
    <w:pPr>
      <w:widowControl w:val="0"/>
      <w:autoSpaceDE w:val="0"/>
      <w:autoSpaceDN w:val="0"/>
      <w:adjustRightInd w:val="0"/>
      <w:spacing w:beforeLines="0" w:afterLines="0" w:line="288" w:lineRule="auto"/>
      <w:jc w:val="both"/>
      <w:textAlignment w:val="center"/>
    </w:pPr>
    <w:rPr>
      <w:rFonts w:hint="eastAsia" w:ascii="AdobeSongStd-Light" w:hAnsi="AdobeSongStd-Light" w:eastAsia="AdobeSongStd-Light" w:cs="Times New Roman"/>
      <w:color w:val="000000"/>
      <w:sz w:val="24"/>
      <w:szCs w:val="24"/>
      <w:lang w:val="zh-CN"/>
    </w:rPr>
  </w:style>
  <w:style w:type="character" w:customStyle="1" w:styleId="23">
    <w:name w:val="函号样式"/>
    <w:unhideWhenUsed/>
    <w:qFormat/>
    <w:uiPriority w:val="99"/>
    <w:rPr>
      <w:rFonts w:hint="eastAsia" w:ascii="楷体" w:hAnsi="楷体" w:eastAsia="楷体"/>
      <w:sz w:val="24"/>
      <w:szCs w:val="24"/>
    </w:rPr>
  </w:style>
  <w:style w:type="paragraph" w:customStyle="1" w:styleId="24">
    <w:name w:val="公报页码"/>
    <w:basedOn w:val="1"/>
    <w:qFormat/>
    <w:uiPriority w:val="0"/>
    <w:pPr>
      <w:tabs>
        <w:tab w:val="center" w:pos="4153"/>
        <w:tab w:val="right" w:pos="8306"/>
      </w:tabs>
      <w:ind w:firstLine="0" w:firstLineChars="0"/>
      <w:jc w:val="left"/>
    </w:pPr>
    <w:rPr>
      <w:rFonts w:ascii="Times New Roman" w:hAnsi="Times New Roman" w:eastAsia="宋体" w:cs="Times New Roman"/>
      <w:color w:val="auto"/>
      <w:spacing w:val="-28"/>
    </w:rPr>
  </w:style>
  <w:style w:type="paragraph" w:customStyle="1" w:styleId="25">
    <w:name w:val="楷体段落"/>
    <w:basedOn w:val="22"/>
    <w:unhideWhenUsed/>
    <w:qFormat/>
    <w:uiPriority w:val="99"/>
    <w:pPr>
      <w:spacing w:beforeLines="0" w:afterLines="0" w:line="420" w:lineRule="atLeast"/>
      <w:ind w:firstLine="480"/>
    </w:pPr>
    <w:rPr>
      <w:rFonts w:hint="eastAsia" w:ascii="楷体" w:hAnsi="楷体" w:eastAsia="楷体"/>
      <w:sz w:val="24"/>
      <w:szCs w:val="24"/>
    </w:rPr>
  </w:style>
  <w:style w:type="paragraph" w:customStyle="1" w:styleId="26">
    <w:name w:val="宋体段落"/>
    <w:basedOn w:val="25"/>
    <w:unhideWhenUsed/>
    <w:qFormat/>
    <w:uiPriority w:val="99"/>
    <w:pPr>
      <w:spacing w:beforeLines="0" w:afterLines="0"/>
    </w:pPr>
    <w:rPr>
      <w:rFonts w:hint="eastAsia" w:ascii="仿宋_GB2312" w:hAnsi="仿宋_GB2312" w:eastAsia="仿宋_GB2312"/>
      <w:spacing w:val="-12"/>
      <w:sz w:val="24"/>
      <w:szCs w:val="24"/>
    </w:rPr>
  </w:style>
  <w:style w:type="character" w:customStyle="1" w:styleId="27">
    <w:name w:val="黑体小标题"/>
    <w:unhideWhenUsed/>
    <w:qFormat/>
    <w:uiPriority w:val="99"/>
    <w:rPr>
      <w:rFonts w:hint="eastAsia" w:ascii="黑体" w:hAnsi="黑体" w:eastAsia="黑体"/>
      <w:sz w:val="24"/>
      <w:szCs w:val="24"/>
    </w:rPr>
  </w:style>
  <w:style w:type="character" w:customStyle="1" w:styleId="28">
    <w:name w:val="楷体小标题"/>
    <w:basedOn w:val="27"/>
    <w:unhideWhenUsed/>
    <w:qFormat/>
    <w:uiPriority w:val="99"/>
    <w:rPr>
      <w:rFonts w:hint="eastAsia" w:ascii="楷体" w:hAnsi="楷体" w:eastAsia="楷体"/>
      <w:sz w:val="24"/>
      <w:szCs w:val="24"/>
    </w:rPr>
  </w:style>
  <w:style w:type="character" w:customStyle="1" w:styleId="29">
    <w:name w:val="标题 4 Char"/>
    <w:link w:val="5"/>
    <w:qFormat/>
    <w:uiPriority w:val="0"/>
    <w:rPr>
      <w:rFonts w:ascii="楷体" w:hAnsi="楷体" w:eastAsia="楷体"/>
      <w:sz w:val="24"/>
    </w:rPr>
  </w:style>
  <w:style w:type="character" w:customStyle="1" w:styleId="30">
    <w:name w:val="目录样式1"/>
    <w:unhideWhenUsed/>
    <w:qFormat/>
    <w:uiPriority w:val="99"/>
    <w:rPr>
      <w:rFonts w:hint="eastAsia" w:ascii="宋体" w:hAnsi="宋体" w:eastAsia="宋体"/>
      <w:sz w:val="20"/>
      <w:szCs w:val="24"/>
    </w:rPr>
  </w:style>
  <w:style w:type="character" w:customStyle="1" w:styleId="31">
    <w:name w:val="目录样式2"/>
    <w:unhideWhenUsed/>
    <w:qFormat/>
    <w:uiPriority w:val="99"/>
    <w:rPr>
      <w:rFonts w:hint="eastAsia" w:ascii="楷体" w:hAnsi="楷体" w:eastAsia="楷体"/>
      <w:sz w:val="20"/>
      <w:szCs w:val="24"/>
    </w:rPr>
  </w:style>
  <w:style w:type="paragraph" w:customStyle="1" w:styleId="32">
    <w:name w:val="文中大标"/>
    <w:basedOn w:val="1"/>
    <w:next w:val="1"/>
    <w:qFormat/>
    <w:uiPriority w:val="0"/>
    <w:pPr>
      <w:keepNext/>
      <w:keepLines/>
      <w:spacing w:beforeLines="0" w:afterLines="0" w:line="540" w:lineRule="exact"/>
      <w:ind w:firstLine="0" w:firstLineChars="0"/>
      <w:jc w:val="center"/>
      <w:outlineLvl w:val="8"/>
    </w:pPr>
    <w:rPr>
      <w:rFonts w:hint="eastAsia" w:ascii="方正大标宋_GBK" w:hAnsi="方正大标宋_GBK" w:eastAsia="方正小标宋_GBK" w:cs="方正大标宋_GBK"/>
      <w:kern w:val="44"/>
      <w:sz w:val="42"/>
    </w:rPr>
  </w:style>
  <w:style w:type="paragraph" w:customStyle="1" w:styleId="33">
    <w:name w:val="封皮大标"/>
    <w:basedOn w:val="1"/>
    <w:next w:val="1"/>
    <w:qFormat/>
    <w:uiPriority w:val="0"/>
    <w:pPr>
      <w:keepNext/>
      <w:keepLines/>
      <w:spacing w:beforeLines="0" w:afterLines="0" w:line="240" w:lineRule="auto"/>
      <w:ind w:firstLine="0" w:firstLineChars="0"/>
      <w:jc w:val="center"/>
      <w:outlineLvl w:val="8"/>
    </w:pPr>
    <w:rPr>
      <w:rFonts w:hint="eastAsia" w:ascii="方正大标宋_GBK" w:hAnsi="方正大标宋_GBK" w:eastAsia="方正小标宋_GBK" w:cs="方正大标宋_GBK"/>
      <w:b/>
      <w:bCs/>
      <w:color w:val="FF0000"/>
      <w:spacing w:val="108"/>
      <w:kern w:val="44"/>
      <w:sz w:val="56"/>
      <w:szCs w:val="56"/>
    </w:rPr>
  </w:style>
  <w:style w:type="paragraph" w:customStyle="1" w:styleId="34">
    <w:name w:val="封皮2标"/>
    <w:basedOn w:val="1"/>
    <w:next w:val="1"/>
    <w:qFormat/>
    <w:uiPriority w:val="0"/>
    <w:pPr>
      <w:keepNext/>
      <w:keepLines/>
      <w:spacing w:beforeLines="0" w:afterLines="0" w:line="240" w:lineRule="auto"/>
      <w:ind w:firstLine="0" w:firstLineChars="0"/>
      <w:jc w:val="center"/>
      <w:outlineLvl w:val="8"/>
    </w:pPr>
    <w:rPr>
      <w:rFonts w:hint="eastAsia" w:ascii="宋体" w:hAnsi="宋体" w:eastAsia="宋体"/>
      <w:color w:val="auto"/>
      <w:spacing w:val="-6"/>
    </w:rPr>
  </w:style>
  <w:style w:type="paragraph" w:customStyle="1" w:styleId="35">
    <w:name w:val="封皮3标"/>
    <w:basedOn w:val="1"/>
    <w:qFormat/>
    <w:uiPriority w:val="0"/>
    <w:pPr>
      <w:pBdr>
        <w:bottom w:val="single" w:color="auto" w:sz="4" w:space="0"/>
      </w:pBdr>
      <w:outlineLvl w:val="8"/>
    </w:pPr>
    <w:rPr>
      <w:rFonts w:hint="eastAsia" w:ascii="黑体" w:hAnsi="黑体" w:eastAsia="黑体" w:cs="黑体"/>
      <w:color w:val="auto"/>
      <w:spacing w:val="-6"/>
    </w:rPr>
  </w:style>
  <w:style w:type="paragraph" w:customStyle="1" w:styleId="36">
    <w:name w:val="封皮4标"/>
    <w:basedOn w:val="1"/>
    <w:next w:val="1"/>
    <w:qFormat/>
    <w:uiPriority w:val="0"/>
    <w:pPr>
      <w:keepNext/>
      <w:keepLines/>
      <w:spacing w:beforeLines="0" w:afterLines="0" w:line="240" w:lineRule="auto"/>
      <w:ind w:firstLine="0" w:firstLineChars="0"/>
      <w:jc w:val="center"/>
      <w:outlineLvl w:val="8"/>
    </w:pPr>
    <w:rPr>
      <w:rFonts w:hint="eastAsia" w:ascii="方正粗倩简体" w:hAnsi="方正粗倩简体" w:eastAsia="方正粗倩简体" w:cs="方正粗倩简体"/>
      <w:color w:val="auto"/>
      <w:spacing w:val="-6"/>
      <w:sz w:val="50"/>
      <w:szCs w:val="50"/>
    </w:rPr>
  </w:style>
  <w:style w:type="paragraph" w:customStyle="1" w:styleId="37">
    <w:name w:val="封皮5标"/>
    <w:basedOn w:val="1"/>
    <w:next w:val="1"/>
    <w:qFormat/>
    <w:uiPriority w:val="0"/>
    <w:pPr>
      <w:keepNext/>
      <w:keepLines/>
      <w:spacing w:beforeLines="0" w:afterLines="0" w:line="240" w:lineRule="auto"/>
      <w:ind w:firstLine="0" w:firstLineChars="0"/>
      <w:jc w:val="left"/>
      <w:outlineLvl w:val="8"/>
    </w:pPr>
    <w:rPr>
      <w:rFonts w:hint="eastAsia" w:eastAsia="黑体"/>
      <w:color w:val="FF0000"/>
      <w:spacing w:val="-6"/>
      <w:sz w:val="32"/>
    </w:rPr>
  </w:style>
  <w:style w:type="character" w:customStyle="1" w:styleId="38">
    <w:name w:val="标题 3 Char"/>
    <w:link w:val="4"/>
    <w:qFormat/>
    <w:uiPriority w:val="0"/>
    <w:rPr>
      <w:rFonts w:ascii="黑体" w:hAnsi="黑体" w:eastAsia="黑体"/>
      <w:sz w:val="26"/>
    </w:rPr>
  </w:style>
  <w:style w:type="paragraph" w:customStyle="1" w:styleId="39">
    <w:name w:val="图片样式"/>
    <w:basedOn w:val="1"/>
    <w:qFormat/>
    <w:uiPriority w:val="0"/>
    <w:pPr>
      <w:jc w:val="center"/>
    </w:pPr>
  </w:style>
  <w:style w:type="paragraph" w:customStyle="1" w:styleId="40">
    <w:name w:val="图片"/>
    <w:basedOn w:val="1"/>
    <w:qFormat/>
    <w:uiPriority w:val="0"/>
  </w:style>
  <w:style w:type="paragraph" w:customStyle="1" w:styleId="41">
    <w:name w:val="Body Text First Indent1"/>
    <w:basedOn w:val="10"/>
    <w:qFormat/>
    <w:uiPriority w:val="0"/>
    <w:pPr>
      <w:spacing w:after="0"/>
      <w:ind w:firstLine="420" w:firstLineChars="100"/>
    </w:pPr>
    <w:rPr>
      <w:rFonts w:ascii="Times New Roman" w:hAnsi="Times New Roman"/>
      <w:szCs w:val="22"/>
    </w:rPr>
  </w:style>
  <w:style w:type="paragraph" w:customStyle="1" w:styleId="42">
    <w:name w:val="Body text|2"/>
    <w:basedOn w:val="1"/>
    <w:qFormat/>
    <w:uiPriority w:val="0"/>
    <w:pPr>
      <w:spacing w:after="80" w:line="630" w:lineRule="exact"/>
      <w:ind w:firstLine="640"/>
      <w:jc w:val="left"/>
    </w:pPr>
    <w:rPr>
      <w:rFonts w:ascii="宋体" w:hAnsi="宋体"/>
      <w:color w:val="000000"/>
      <w:kern w:val="0"/>
      <w:sz w:val="32"/>
      <w:szCs w:val="32"/>
      <w:lang w:val="zh-TW" w:eastAsia="zh-TW"/>
    </w:rPr>
  </w:style>
  <w:style w:type="paragraph" w:customStyle="1" w:styleId="43">
    <w:name w:val="Other|1"/>
    <w:basedOn w:val="1"/>
    <w:qFormat/>
    <w:uiPriority w:val="0"/>
    <w:pPr>
      <w:spacing w:line="442" w:lineRule="auto"/>
      <w:ind w:firstLine="400"/>
      <w:jc w:val="left"/>
    </w:pPr>
    <w:rPr>
      <w:rFonts w:ascii="宋体" w:hAnsi="宋体"/>
      <w:color w:val="000000"/>
      <w:kern w:val="0"/>
      <w:sz w:val="30"/>
      <w:szCs w:val="30"/>
      <w:lang w:val="zh-TW" w:eastAsia="zh-TW"/>
    </w:rPr>
  </w:style>
  <w:style w:type="paragraph" w:customStyle="1" w:styleId="44">
    <w:name w:val="Body text|1"/>
    <w:basedOn w:val="1"/>
    <w:qFormat/>
    <w:uiPriority w:val="0"/>
    <w:pPr>
      <w:spacing w:line="442" w:lineRule="auto"/>
      <w:ind w:firstLine="400"/>
      <w:jc w:val="left"/>
    </w:pPr>
    <w:rPr>
      <w:rFonts w:ascii="宋体" w:hAnsi="宋体"/>
      <w:color w:val="000000"/>
      <w:kern w:val="0"/>
      <w:sz w:val="30"/>
      <w:szCs w:val="30"/>
      <w:lang w:val="zh-TW" w:eastAsia="zh-TW"/>
    </w:rPr>
  </w:style>
  <w:style w:type="paragraph" w:customStyle="1" w:styleId="45">
    <w:name w:val="正文居中标题"/>
    <w:basedOn w:val="1"/>
    <w:next w:val="1"/>
    <w:qFormat/>
    <w:uiPriority w:val="0"/>
    <w:pPr>
      <w:keepNext/>
      <w:keepLines/>
      <w:spacing w:beforeLines="0" w:afterLines="0" w:line="420" w:lineRule="atLeast"/>
      <w:ind w:firstLine="0" w:firstLineChars="0"/>
      <w:jc w:val="center"/>
      <w:outlineLvl w:val="2"/>
    </w:pPr>
    <w:rPr>
      <w:rFonts w:hint="eastAsia" w:ascii="黑体" w:hAnsi="黑体" w:eastAsia="黑体"/>
      <w:sz w:val="26"/>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2" Type="http://schemas.openxmlformats.org/officeDocument/2006/relationships/fontTable" Target="fontTable.xml"/><Relationship Id="rId61" Type="http://schemas.microsoft.com/office/2006/relationships/keyMapCustomizations" Target="customizations.xml"/><Relationship Id="rId60" Type="http://schemas.openxmlformats.org/officeDocument/2006/relationships/numbering" Target="numbering.xml"/><Relationship Id="rId6" Type="http://schemas.openxmlformats.org/officeDocument/2006/relationships/header" Target="header2.xml"/><Relationship Id="rId59" Type="http://schemas.openxmlformats.org/officeDocument/2006/relationships/customXml" Target="../customXml/item1.xml"/><Relationship Id="rId58" Type="http://schemas.openxmlformats.org/officeDocument/2006/relationships/image" Target="media/image39.jpeg"/><Relationship Id="rId57" Type="http://schemas.openxmlformats.org/officeDocument/2006/relationships/image" Target="media/image38.jpeg"/><Relationship Id="rId56" Type="http://schemas.openxmlformats.org/officeDocument/2006/relationships/image" Target="media/image37.jpeg"/><Relationship Id="rId55" Type="http://schemas.openxmlformats.org/officeDocument/2006/relationships/image" Target="media/image36.jpeg"/><Relationship Id="rId54" Type="http://schemas.openxmlformats.org/officeDocument/2006/relationships/image" Target="media/image35.jpeg"/><Relationship Id="rId53" Type="http://schemas.openxmlformats.org/officeDocument/2006/relationships/image" Target="media/image34.jpeg"/><Relationship Id="rId52" Type="http://schemas.openxmlformats.org/officeDocument/2006/relationships/image" Target="media/image33.jpeg"/><Relationship Id="rId51" Type="http://schemas.openxmlformats.org/officeDocument/2006/relationships/image" Target="media/image32.jpeg"/><Relationship Id="rId50" Type="http://schemas.openxmlformats.org/officeDocument/2006/relationships/image" Target="media/image31.jpeg"/><Relationship Id="rId5" Type="http://schemas.openxmlformats.org/officeDocument/2006/relationships/header" Target="header1.xml"/><Relationship Id="rId49" Type="http://schemas.openxmlformats.org/officeDocument/2006/relationships/image" Target="media/image30.jpeg"/><Relationship Id="rId48" Type="http://schemas.openxmlformats.org/officeDocument/2006/relationships/image" Target="media/image29.jpeg"/><Relationship Id="rId47" Type="http://schemas.openxmlformats.org/officeDocument/2006/relationships/image" Target="media/image28.jpeg"/><Relationship Id="rId46" Type="http://schemas.openxmlformats.org/officeDocument/2006/relationships/image" Target="media/image27.jpeg"/><Relationship Id="rId45" Type="http://schemas.openxmlformats.org/officeDocument/2006/relationships/image" Target="media/image26.jpeg"/><Relationship Id="rId44" Type="http://schemas.openxmlformats.org/officeDocument/2006/relationships/image" Target="media/image25.jpeg"/><Relationship Id="rId43" Type="http://schemas.openxmlformats.org/officeDocument/2006/relationships/image" Target="media/image24.jpeg"/><Relationship Id="rId42" Type="http://schemas.openxmlformats.org/officeDocument/2006/relationships/image" Target="media/image23.jpeg"/><Relationship Id="rId41" Type="http://schemas.openxmlformats.org/officeDocument/2006/relationships/image" Target="media/image22.jpeg"/><Relationship Id="rId40" Type="http://schemas.openxmlformats.org/officeDocument/2006/relationships/image" Target="media/image21.jpeg"/><Relationship Id="rId4" Type="http://schemas.openxmlformats.org/officeDocument/2006/relationships/endnotes" Target="endnotes.xml"/><Relationship Id="rId39" Type="http://schemas.openxmlformats.org/officeDocument/2006/relationships/image" Target="media/image20.jpeg"/><Relationship Id="rId38" Type="http://schemas.openxmlformats.org/officeDocument/2006/relationships/image" Target="media/image19.jpeg"/><Relationship Id="rId37" Type="http://schemas.openxmlformats.org/officeDocument/2006/relationships/image" Target="media/image18.jpeg"/><Relationship Id="rId36" Type="http://schemas.openxmlformats.org/officeDocument/2006/relationships/image" Target="media/image17.jpeg"/><Relationship Id="rId35" Type="http://schemas.openxmlformats.org/officeDocument/2006/relationships/image" Target="media/image16.jpeg"/><Relationship Id="rId34" Type="http://schemas.openxmlformats.org/officeDocument/2006/relationships/image" Target="media/image15.jpeg"/><Relationship Id="rId33" Type="http://schemas.openxmlformats.org/officeDocument/2006/relationships/image" Target="media/image14.jpeg"/><Relationship Id="rId32" Type="http://schemas.openxmlformats.org/officeDocument/2006/relationships/image" Target="media/image13.jpeg"/><Relationship Id="rId31" Type="http://schemas.openxmlformats.org/officeDocument/2006/relationships/image" Target="media/image12.jpeg"/><Relationship Id="rId30" Type="http://schemas.openxmlformats.org/officeDocument/2006/relationships/image" Target="media/image11.jpeg"/><Relationship Id="rId3" Type="http://schemas.openxmlformats.org/officeDocument/2006/relationships/footnotes" Target="footnotes.xml"/><Relationship Id="rId29" Type="http://schemas.openxmlformats.org/officeDocument/2006/relationships/image" Target="media/image10.jpeg"/><Relationship Id="rId28" Type="http://schemas.openxmlformats.org/officeDocument/2006/relationships/image" Target="media/image9.jpeg"/><Relationship Id="rId27" Type="http://schemas.openxmlformats.org/officeDocument/2006/relationships/image" Target="media/image8.jpeg"/><Relationship Id="rId26" Type="http://schemas.openxmlformats.org/officeDocument/2006/relationships/image" Target="media/image7.jpeg"/><Relationship Id="rId25" Type="http://schemas.openxmlformats.org/officeDocument/2006/relationships/image" Target="media/image6.jpeg"/><Relationship Id="rId24" Type="http://schemas.openxmlformats.org/officeDocument/2006/relationships/image" Target="media/image5.jpeg"/><Relationship Id="rId23" Type="http://schemas.openxmlformats.org/officeDocument/2006/relationships/image" Target="media/image4.jpeg"/><Relationship Id="rId22" Type="http://schemas.openxmlformats.org/officeDocument/2006/relationships/image" Target="media/image3.jpeg"/><Relationship Id="rId21" Type="http://schemas.openxmlformats.org/officeDocument/2006/relationships/image" Target="media/image2.jpeg"/><Relationship Id="rId20" Type="http://schemas.openxmlformats.org/officeDocument/2006/relationships/image" Target="media/image1.jpeg"/><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8.xml"/><Relationship Id="rId17" Type="http://schemas.openxmlformats.org/officeDocument/2006/relationships/footer" Target="footer7.xml"/><Relationship Id="rId16" Type="http://schemas.openxmlformats.org/officeDocument/2006/relationships/header" Target="header6.xml"/><Relationship Id="rId15" Type="http://schemas.openxmlformats.org/officeDocument/2006/relationships/header" Target="header5.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header" Target="header4.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93</Pages>
  <Words>34653</Words>
  <Characters>35846</Characters>
  <Lines>1</Lines>
  <Paragraphs>1</Paragraphs>
  <TotalTime>21</TotalTime>
  <ScaleCrop>false</ScaleCrop>
  <LinksUpToDate>false</LinksUpToDate>
  <CharactersWithSpaces>36240</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2022-07-30T08:45:00Z</dcterms:created>
  <dc:creator>京南印务</dc:creator>
  <cp:lastModifiedBy>Administrator</cp:lastModifiedBy>
  <cp:lastPrinted>2022-09-19T09:12:00Z</cp:lastPrinted>
  <dcterms:modified xsi:type="dcterms:W3CDTF">2023-05-18T09:10:15Z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759A1FC946404476A45BC7F10A30FF51_13</vt:lpwstr>
  </property>
</Properties>
</file>